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54" w:rsidRPr="006D4529" w:rsidRDefault="00136470" w:rsidP="00EB0B62">
      <w:pPr>
        <w:tabs>
          <w:tab w:val="left" w:pos="1177"/>
          <w:tab w:val="right" w:pos="10432"/>
        </w:tabs>
        <w:spacing w:after="0"/>
        <w:jc w:val="both"/>
        <w:rPr>
          <w:rFonts w:ascii="AvantGardeGothicC" w:hAnsi="AvantGardeGothicC"/>
          <w:sz w:val="20"/>
          <w:szCs w:val="28"/>
          <w:lang w:val="en-US"/>
        </w:rPr>
      </w:pPr>
      <w:r w:rsidRPr="00A714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6" behindDoc="0" locked="0" layoutInCell="1" allowOverlap="1" wp14:anchorId="66A76CCD" wp14:editId="4005D49B">
                <wp:simplePos x="0" y="0"/>
                <wp:positionH relativeFrom="column">
                  <wp:posOffset>-690880</wp:posOffset>
                </wp:positionH>
                <wp:positionV relativeFrom="paragraph">
                  <wp:posOffset>-723900</wp:posOffset>
                </wp:positionV>
                <wp:extent cx="7124700" cy="892175"/>
                <wp:effectExtent l="0" t="0" r="0" b="3175"/>
                <wp:wrapNone/>
                <wp:docPr id="21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1720" h="1196340">
                              <a:moveTo>
                                <a:pt x="9951377" y="0"/>
                              </a:moveTo>
                              <a:lnTo>
                                <a:pt x="0" y="0"/>
                              </a:lnTo>
                              <a:lnTo>
                                <a:pt x="0" y="1195844"/>
                              </a:lnTo>
                              <a:lnTo>
                                <a:pt x="9403651" y="1195844"/>
                              </a:lnTo>
                              <a:lnTo>
                                <a:pt x="9951377" y="546684"/>
                              </a:lnTo>
                              <a:lnTo>
                                <a:pt x="9951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4" o:spid="_x0000_s1026" style="position:absolute;margin-left:-54.4pt;margin-top:-57pt;width:561pt;height:70.25pt;z-index:251657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951720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" path="m9951377,l,,,1195844r9403651,l9951377,546684,9951377,xe" fillcolor="#fff200" stroked="f">
                <v:path arrowok="t"/>
              </v:shape>
            </w:pict>
          </mc:Fallback>
        </mc:AlternateContent>
      </w:r>
      <w:r w:rsidR="00025B8B">
        <w:rPr>
          <w:noProof/>
          <w:lang w:eastAsia="ru-RU"/>
        </w:rPr>
        <w:drawing>
          <wp:anchor distT="0" distB="0" distL="114300" distR="114300" simplePos="0" relativeHeight="251683328" behindDoc="0" locked="0" layoutInCell="1" allowOverlap="1" wp14:anchorId="39C53B22" wp14:editId="5E7A6263">
            <wp:simplePos x="0" y="0"/>
            <wp:positionH relativeFrom="column">
              <wp:posOffset>-464820</wp:posOffset>
            </wp:positionH>
            <wp:positionV relativeFrom="paragraph">
              <wp:posOffset>-597840</wp:posOffset>
            </wp:positionV>
            <wp:extent cx="650875" cy="6508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F2" w:rsidRPr="00F14254">
        <w:rPr>
          <w:rFonts w:ascii="AvantGardeGothicC" w:hAnsi="AvantGardeGothicC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81D6468" wp14:editId="3AA1A799">
                <wp:simplePos x="0" y="0"/>
                <wp:positionH relativeFrom="column">
                  <wp:posOffset>1966290</wp:posOffset>
                </wp:positionH>
                <wp:positionV relativeFrom="paragraph">
                  <wp:posOffset>-2305685</wp:posOffset>
                </wp:positionV>
                <wp:extent cx="788035" cy="4161155"/>
                <wp:effectExtent l="0" t="1648460" r="0" b="1659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8035" cy="416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4DE" w:rsidRPr="005C0032" w:rsidRDefault="002E44DE" w:rsidP="00A714B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</w:pPr>
                            <w:r w:rsidRPr="005C0032"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  <w:t xml:space="preserve">#RAIF: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  <w:t>Special</w:t>
                            </w:r>
                            <w:r w:rsidR="00B200F0"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  <w:t xml:space="preserve"> Focus</w:t>
                            </w:r>
                          </w:p>
                          <w:p w:rsidR="002E44DE" w:rsidRPr="006D4529" w:rsidRDefault="002E44DE" w:rsidP="00A714B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R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view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A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nalysis.</w:t>
                            </w:r>
                            <w:proofErr w:type="gramEnd"/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deas.</w:t>
                            </w:r>
                            <w:proofErr w:type="gramEnd"/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F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acts.</w:t>
                            </w:r>
                            <w:proofErr w:type="gramEnd"/>
                            <w:r w:rsidRPr="00B62F96">
                              <w:rPr>
                                <w:noProof/>
                                <w:lang w:val="en-US"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4.85pt;margin-top:-181.55pt;width:62.05pt;height:327.65pt;rotation:-90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" filled="f" stroked="f">
                <v:textbox>
                  <w:txbxContent>
                    <w:p w:rsidR="002E44DE" w:rsidRPr="005C0032" w:rsidRDefault="002E44DE" w:rsidP="00A714B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</w:pPr>
                      <w:r w:rsidRPr="005C0032"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  <w:t xml:space="preserve">#RAIF: </w:t>
                      </w:r>
                      <w:r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  <w:t>Special</w:t>
                      </w:r>
                      <w:r w:rsidR="00B200F0"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  <w:t xml:space="preserve"> Focus</w:t>
                      </w:r>
                    </w:p>
                    <w:p w:rsidR="002E44DE" w:rsidRPr="006D4529" w:rsidRDefault="002E44DE" w:rsidP="00A714BE">
                      <w:p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 xml:space="preserve">     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R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view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.</w:t>
                      </w:r>
                      <w:proofErr w:type="gramEnd"/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A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nalysis.</w:t>
                      </w:r>
                      <w:proofErr w:type="gramEnd"/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deas.</w:t>
                      </w:r>
                      <w:proofErr w:type="gramEnd"/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F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acts.</w:t>
                      </w:r>
                      <w:proofErr w:type="gramEnd"/>
                      <w:r w:rsidRPr="00B62F96">
                        <w:rPr>
                          <w:noProof/>
                          <w:lang w:val="en-US"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1EBB">
        <w:tab/>
      </w:r>
    </w:p>
    <w:tbl>
      <w:tblPr>
        <w:tblpPr w:leftFromText="180" w:rightFromText="180" w:vertAnchor="text" w:horzAnchor="margin" w:tblpY="210"/>
        <w:tblW w:w="10173" w:type="dxa"/>
        <w:tblLook w:val="04A0" w:firstRow="1" w:lastRow="0" w:firstColumn="1" w:lastColumn="0" w:noHBand="0" w:noVBand="1"/>
      </w:tblPr>
      <w:tblGrid>
        <w:gridCol w:w="2235"/>
        <w:gridCol w:w="1859"/>
        <w:gridCol w:w="6079"/>
      </w:tblGrid>
      <w:tr w:rsidR="00D23501" w:rsidTr="00136470">
        <w:trPr>
          <w:trHeight w:val="282"/>
        </w:trPr>
        <w:tc>
          <w:tcPr>
            <w:tcW w:w="4094" w:type="dxa"/>
            <w:gridSpan w:val="2"/>
          </w:tcPr>
          <w:p w:rsidR="00D23501" w:rsidRPr="006126D3" w:rsidRDefault="00D23501" w:rsidP="00D23501">
            <w:pPr>
              <w:spacing w:after="0"/>
              <w:rPr>
                <w:rFonts w:ascii="Century Gothic" w:hAnsi="Century Gothic"/>
                <w:color w:val="133C7F"/>
                <w:sz w:val="18"/>
                <w:szCs w:val="28"/>
                <w:lang w:val="en-US"/>
              </w:rPr>
            </w:pPr>
          </w:p>
        </w:tc>
        <w:tc>
          <w:tcPr>
            <w:tcW w:w="6079" w:type="dxa"/>
          </w:tcPr>
          <w:p w:rsidR="00D23501" w:rsidRPr="00E335A8" w:rsidRDefault="00CE51E6" w:rsidP="00CE51E6">
            <w:pPr>
              <w:spacing w:after="0"/>
              <w:jc w:val="right"/>
              <w:rPr>
                <w:rFonts w:ascii="AvantGardeGothicC" w:hAnsi="AvantGardeGothicC"/>
              </w:rPr>
            </w:pPr>
            <w:r>
              <w:rPr>
                <w:rFonts w:ascii="AvantGardeGothicC" w:hAnsi="AvantGardeGothicC"/>
              </w:rPr>
              <w:fldChar w:fldCharType="begin"/>
            </w:r>
            <w:r>
              <w:rPr>
                <w:rFonts w:ascii="AvantGardeGothicC" w:hAnsi="AvantGardeGothicC"/>
              </w:rPr>
              <w:instrText xml:space="preserve"> TIME \@ "d MMMM yyyy 'г.'" </w:instrText>
            </w:r>
            <w:r>
              <w:rPr>
                <w:rFonts w:ascii="AvantGardeGothicC" w:hAnsi="AvantGardeGothicC"/>
              </w:rPr>
              <w:fldChar w:fldCharType="separate"/>
            </w:r>
            <w:r w:rsidR="008C015C">
              <w:rPr>
                <w:rFonts w:ascii="AvantGardeGothicC" w:hAnsi="AvantGardeGothicC"/>
                <w:noProof/>
              </w:rPr>
              <w:t>30 мая 2016 г.</w:t>
            </w:r>
            <w:r>
              <w:rPr>
                <w:rFonts w:ascii="AvantGardeGothicC" w:hAnsi="AvantGardeGothicC"/>
              </w:rPr>
              <w:fldChar w:fldCharType="end"/>
            </w:r>
          </w:p>
        </w:tc>
      </w:tr>
      <w:tr w:rsidR="00AF60EF" w:rsidRPr="00836E54" w:rsidTr="00136470">
        <w:tc>
          <w:tcPr>
            <w:tcW w:w="10173" w:type="dxa"/>
            <w:gridSpan w:val="3"/>
          </w:tcPr>
          <w:p w:rsidR="00B62F96" w:rsidRPr="00131C15" w:rsidRDefault="00836E54" w:rsidP="007E4688">
            <w:pPr>
              <w:spacing w:after="0"/>
              <w:jc w:val="both"/>
              <w:rPr>
                <w:rFonts w:ascii="AvantGardeGothicC" w:hAnsi="AvantGardeGothicC"/>
                <w:color w:val="133C7F"/>
                <w:sz w:val="24"/>
                <w:szCs w:val="28"/>
              </w:rPr>
            </w:pPr>
            <w:r w:rsidRPr="00836E54">
              <w:rPr>
                <w:rFonts w:ascii="AvantGardeGothicC" w:hAnsi="AvantGardeGothicC"/>
                <w:color w:val="133C7F"/>
                <w:sz w:val="24"/>
                <w:szCs w:val="28"/>
              </w:rPr>
              <w:t>BAIL-IN: золотая середина между двумя крайностями</w:t>
            </w:r>
          </w:p>
          <w:p w:rsidR="00B200F0" w:rsidRPr="00237E27" w:rsidRDefault="00B200F0" w:rsidP="007E4688">
            <w:pPr>
              <w:spacing w:after="0"/>
              <w:jc w:val="both"/>
              <w:rPr>
                <w:rFonts w:ascii="FuturaLightC" w:hAnsi="FuturaLightC"/>
                <w:b/>
                <w:sz w:val="6"/>
                <w:szCs w:val="6"/>
              </w:rPr>
            </w:pPr>
          </w:p>
        </w:tc>
      </w:tr>
      <w:tr w:rsidR="00B200F0" w:rsidRPr="00836E54" w:rsidTr="00136470">
        <w:tc>
          <w:tcPr>
            <w:tcW w:w="2235" w:type="dxa"/>
          </w:tcPr>
          <w:p w:rsidR="00B200F0" w:rsidRPr="00916D27" w:rsidRDefault="00B200F0" w:rsidP="003B6852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  <w:r>
              <w:rPr>
                <w:rFonts w:ascii="FuturaLightC" w:hAnsi="FuturaLightC"/>
                <w:b/>
                <w:sz w:val="20"/>
              </w:rPr>
              <w:t>Процесс отзыва лицензий набрал высокий оборот…</w:t>
            </w:r>
          </w:p>
        </w:tc>
        <w:tc>
          <w:tcPr>
            <w:tcW w:w="7938" w:type="dxa"/>
            <w:gridSpan w:val="2"/>
          </w:tcPr>
          <w:p w:rsidR="00B200F0" w:rsidRPr="00131C15" w:rsidRDefault="00B200F0" w:rsidP="003B6852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Продолжающийся уже более 10 лет процесс отзыва лицензий в большинстве случаев идет в фоновом режиме</w:t>
            </w:r>
            <w:r w:rsidRPr="00055BDE">
              <w:rPr>
                <w:rFonts w:ascii="FuturaLightC" w:hAnsi="FuturaLightC"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sz w:val="20"/>
                <w:szCs w:val="20"/>
              </w:rPr>
              <w:t>(при этом число банков сокр</w:t>
            </w:r>
            <w:r w:rsidR="002504C3">
              <w:rPr>
                <w:rFonts w:ascii="FuturaLightC" w:hAnsi="FuturaLightC"/>
                <w:sz w:val="20"/>
                <w:szCs w:val="20"/>
              </w:rPr>
              <w:t>атилось почти в два раза с 2003</w:t>
            </w:r>
            <w:r w:rsidR="002504C3">
              <w:rPr>
                <w:rFonts w:ascii="FuturaLightC" w:hAnsi="FuturaLightC"/>
                <w:sz w:val="20"/>
                <w:szCs w:val="20"/>
                <w:lang w:val="en-US"/>
              </w:rPr>
              <w:t> </w:t>
            </w:r>
            <w:r>
              <w:rPr>
                <w:rFonts w:ascii="FuturaLightC" w:hAnsi="FuturaLightC"/>
                <w:sz w:val="20"/>
                <w:szCs w:val="20"/>
              </w:rPr>
              <w:t>г.). Однако с середины прошлого года интенсивность этого процесса заметно возросла</w:t>
            </w:r>
            <w:r w:rsidRPr="0083791F">
              <w:rPr>
                <w:rFonts w:ascii="FuturaLightC" w:hAnsi="FuturaLightC"/>
                <w:sz w:val="20"/>
                <w:szCs w:val="20"/>
              </w:rPr>
              <w:t xml:space="preserve">: </w:t>
            </w:r>
            <w:r>
              <w:rPr>
                <w:rFonts w:ascii="FuturaLightC" w:hAnsi="FuturaLightC"/>
                <w:sz w:val="20"/>
                <w:szCs w:val="20"/>
              </w:rPr>
              <w:t>сейчас поря</w:t>
            </w:r>
            <w:r w:rsidR="00226BD9">
              <w:rPr>
                <w:rFonts w:ascii="FuturaLightC" w:hAnsi="FuturaLightC"/>
                <w:sz w:val="20"/>
                <w:szCs w:val="20"/>
              </w:rPr>
              <w:t>дка 10 банков каждый месяц теряе</w:t>
            </w:r>
            <w:r>
              <w:rPr>
                <w:rFonts w:ascii="FuturaLightC" w:hAnsi="FuturaLightC"/>
                <w:sz w:val="20"/>
                <w:szCs w:val="20"/>
              </w:rPr>
              <w:t>т свои лицензии на осуществление банковской деятельности, тогда как в</w:t>
            </w:r>
            <w:r w:rsidR="00226BD9">
              <w:rPr>
                <w:rFonts w:ascii="FuturaLightC" w:hAnsi="FuturaLightC"/>
                <w:sz w:val="20"/>
                <w:szCs w:val="20"/>
              </w:rPr>
              <w:t>о</w:t>
            </w:r>
            <w:r>
              <w:rPr>
                <w:rFonts w:ascii="FuturaLightC" w:hAnsi="FuturaLightC"/>
                <w:sz w:val="20"/>
                <w:szCs w:val="20"/>
              </w:rPr>
              <w:t xml:space="preserve"> 2П 2015 г. этот показатель не превышал 6, а в 2013 г. был меньше 3. В результате за 2015 г. число действующих банков сократилось на 101 (против 89 в 2014 г., 33 в 2013 г.) </w:t>
            </w:r>
            <w:proofErr w:type="gramStart"/>
            <w:r>
              <w:rPr>
                <w:rFonts w:ascii="FuturaLightC" w:hAnsi="FuturaLightC"/>
                <w:sz w:val="20"/>
                <w:szCs w:val="20"/>
              </w:rPr>
              <w:t>до</w:t>
            </w:r>
            <w:proofErr w:type="gramEnd"/>
            <w:r>
              <w:rPr>
                <w:rFonts w:ascii="FuturaLightC" w:hAnsi="FuturaLightC"/>
                <w:sz w:val="20"/>
                <w:szCs w:val="20"/>
              </w:rPr>
              <w:t xml:space="preserve"> 733. В предположении сохранения достигнутого темпа к концу 2017 г. останется 400-450 банков. Кстати говоря, по словам первого зампреда ЦБ А. Симановского, процесс расчистки банковской системы будет находиться в активной фазе не только в 2016 г., но, скорее всего, и в 2017 г. </w:t>
            </w:r>
          </w:p>
          <w:p w:rsidR="00B200F0" w:rsidRPr="00515722" w:rsidRDefault="00B200F0" w:rsidP="003B6852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B200F0" w:rsidRPr="00836E54" w:rsidTr="00136470">
        <w:tc>
          <w:tcPr>
            <w:tcW w:w="2235" w:type="dxa"/>
          </w:tcPr>
          <w:p w:rsidR="00B200F0" w:rsidRPr="00B464B4" w:rsidRDefault="00B200F0" w:rsidP="003B6852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</w:p>
        </w:tc>
        <w:tc>
          <w:tcPr>
            <w:tcW w:w="7938" w:type="dxa"/>
            <w:gridSpan w:val="2"/>
          </w:tcPr>
          <w:p w:rsidR="00B200F0" w:rsidRDefault="00B200F0" w:rsidP="003B6852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Расчистка банковской системы становится более интенсивной</w:t>
            </w:r>
          </w:p>
        </w:tc>
      </w:tr>
      <w:tr w:rsidR="00B200F0" w:rsidRPr="00836E54" w:rsidTr="00136470">
        <w:tc>
          <w:tcPr>
            <w:tcW w:w="2235" w:type="dxa"/>
          </w:tcPr>
          <w:p w:rsidR="00B200F0" w:rsidRPr="00B464B4" w:rsidRDefault="00B200F0" w:rsidP="003B6852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</w:p>
        </w:tc>
        <w:tc>
          <w:tcPr>
            <w:tcW w:w="7938" w:type="dxa"/>
            <w:gridSpan w:val="2"/>
          </w:tcPr>
          <w:p w:rsidR="00B200F0" w:rsidRDefault="00B200F0" w:rsidP="003B6852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97DC0A" wp14:editId="2EE1616C">
                  <wp:extent cx="3581400" cy="226838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705" cy="226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0F0" w:rsidRPr="00836E54" w:rsidTr="00136470">
        <w:tc>
          <w:tcPr>
            <w:tcW w:w="2235" w:type="dxa"/>
          </w:tcPr>
          <w:p w:rsidR="00B200F0" w:rsidRPr="00B464B4" w:rsidRDefault="00B200F0" w:rsidP="003B6852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</w:p>
        </w:tc>
        <w:tc>
          <w:tcPr>
            <w:tcW w:w="7938" w:type="dxa"/>
            <w:gridSpan w:val="2"/>
          </w:tcPr>
          <w:p w:rsidR="00B200F0" w:rsidRDefault="00B200F0" w:rsidP="003B6852">
            <w:pPr>
              <w:spacing w:after="0" w:line="240" w:lineRule="auto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t xml:space="preserve">Источник: </w:t>
            </w:r>
            <w:r>
              <w:rPr>
                <w:rFonts w:ascii="FuturaLightC" w:hAnsi="FuturaLightC"/>
                <w:sz w:val="16"/>
                <w:szCs w:val="16"/>
              </w:rPr>
              <w:t>ЦБ РФ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  <w:p w:rsidR="00B200F0" w:rsidRPr="00515722" w:rsidRDefault="00B200F0" w:rsidP="003B6852">
            <w:pPr>
              <w:spacing w:after="0" w:line="240" w:lineRule="auto"/>
              <w:rPr>
                <w:rFonts w:ascii="FuturaLightC" w:hAnsi="FuturaLightC"/>
                <w:sz w:val="14"/>
                <w:szCs w:val="14"/>
              </w:rPr>
            </w:pPr>
          </w:p>
        </w:tc>
      </w:tr>
      <w:tr w:rsidR="00B200F0" w:rsidRPr="00836E54" w:rsidTr="00136470">
        <w:tc>
          <w:tcPr>
            <w:tcW w:w="2235" w:type="dxa"/>
          </w:tcPr>
          <w:p w:rsidR="00B200F0" w:rsidRPr="00B464B4" w:rsidRDefault="00B200F0" w:rsidP="003B6852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  <w:r>
              <w:rPr>
                <w:rFonts w:ascii="FuturaLightC" w:hAnsi="FuturaLightC"/>
                <w:b/>
                <w:sz w:val="20"/>
              </w:rPr>
              <w:t>… без негативног</w:t>
            </w:r>
            <w:r w:rsidR="00CE3459">
              <w:rPr>
                <w:rFonts w:ascii="FuturaLightC" w:hAnsi="FuturaLightC"/>
                <w:b/>
                <w:sz w:val="20"/>
              </w:rPr>
              <w:t>о влияния на банковскую систему</w:t>
            </w:r>
            <w:r>
              <w:rPr>
                <w:rFonts w:ascii="FuturaLightC" w:hAnsi="FuturaLightC"/>
                <w:b/>
                <w:sz w:val="20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B200F0" w:rsidRDefault="00B200F0" w:rsidP="003B6852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7049D2">
              <w:rPr>
                <w:rFonts w:ascii="FuturaLightC" w:hAnsi="FuturaLightC"/>
                <w:sz w:val="20"/>
                <w:szCs w:val="20"/>
              </w:rPr>
              <w:t>Основными причинами отзыва лицензий могут являться как признаки проведения недобросовестных операций (легализации денежных средств</w:t>
            </w:r>
            <w:r>
              <w:rPr>
                <w:rFonts w:ascii="FuturaLightC" w:hAnsi="FuturaLightC"/>
                <w:sz w:val="20"/>
                <w:szCs w:val="20"/>
              </w:rPr>
              <w:t>,</w:t>
            </w:r>
            <w:r w:rsidRPr="007049D2">
              <w:rPr>
                <w:rFonts w:ascii="FuturaLightC" w:hAnsi="FuturaLightC"/>
                <w:sz w:val="20"/>
                <w:szCs w:val="20"/>
              </w:rPr>
              <w:t xml:space="preserve"> нажитых преступным путем; вывода активов посредством выдачи кредитов фиктивным заемщикам, аффи</w:t>
            </w:r>
            <w:r>
              <w:rPr>
                <w:rFonts w:ascii="FuturaLightC" w:hAnsi="FuturaLightC"/>
                <w:sz w:val="20"/>
                <w:szCs w:val="20"/>
              </w:rPr>
              <w:t>лированным компаниям или покупки</w:t>
            </w:r>
            <w:r w:rsidRPr="007049D2">
              <w:rPr>
                <w:rFonts w:ascii="FuturaLightC" w:hAnsi="FuturaLightC"/>
                <w:sz w:val="20"/>
                <w:szCs w:val="20"/>
              </w:rPr>
              <w:t xml:space="preserve"> векселей), так и ухудшение финансового состояния кредитной организации вследствие возникновения неблагоприятных экономических условий и/или реализации ранее недооцененных рисков (кредитных, рыночных, операционных). </w:t>
            </w:r>
            <w:r w:rsidRPr="00515722">
              <w:rPr>
                <w:rFonts w:ascii="FuturaLightC" w:hAnsi="FuturaLightC"/>
                <w:sz w:val="20"/>
                <w:szCs w:val="20"/>
              </w:rPr>
              <w:t>Кроме того, слабые макроэкономические условия и ужесточение регулирования заметно снизили прибыльность банковского бизнеса (особенно, у средних и малых банков), из-за чего некоторые недобросовестные акционеры стараются выйти из банковского бизнеса, используя для этого и вывод активов посредством привлечения вкладов физлиц по ставкам выше рынка.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Pr="007049D2">
              <w:rPr>
                <w:rFonts w:ascii="FuturaLightC" w:hAnsi="FuturaLightC"/>
                <w:sz w:val="20"/>
                <w:szCs w:val="20"/>
              </w:rPr>
              <w:t>Таким образом, возможно</w:t>
            </w:r>
            <w:r>
              <w:rPr>
                <w:rFonts w:ascii="FuturaLightC" w:hAnsi="FuturaLightC"/>
                <w:sz w:val="20"/>
                <w:szCs w:val="20"/>
              </w:rPr>
              <w:t>,</w:t>
            </w:r>
            <w:r w:rsidRPr="007049D2">
              <w:rPr>
                <w:rFonts w:ascii="FuturaLightC" w:hAnsi="FuturaLightC"/>
                <w:sz w:val="20"/>
                <w:szCs w:val="20"/>
              </w:rPr>
              <w:t xml:space="preserve"> именно изменившиеся экономические условия стали катализатором резкого ускорения отзыва лицензий (банки становятся неплатежеспособными, к чему добавляются и признаки проведения недобросовестных операций). </w:t>
            </w:r>
          </w:p>
          <w:p w:rsidR="00B200F0" w:rsidRPr="00515722" w:rsidRDefault="00B200F0" w:rsidP="003B6852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B200F0" w:rsidRDefault="00B200F0" w:rsidP="003B6852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7049D2">
              <w:rPr>
                <w:rFonts w:ascii="FuturaLightC" w:hAnsi="FuturaLightC"/>
                <w:sz w:val="20"/>
                <w:szCs w:val="20"/>
              </w:rPr>
              <w:t>Несмотря на довольно большое число отозванных лицензий, существенного негативного влияния в целом на банковскую систему не наблюдается. Это связано</w:t>
            </w:r>
            <w:r>
              <w:rPr>
                <w:rFonts w:ascii="FuturaLightC" w:hAnsi="FuturaLightC"/>
                <w:sz w:val="20"/>
                <w:szCs w:val="20"/>
              </w:rPr>
              <w:t>,</w:t>
            </w:r>
            <w:r w:rsidRPr="007049D2">
              <w:rPr>
                <w:rFonts w:ascii="FuturaLightC" w:hAnsi="FuturaLightC"/>
                <w:sz w:val="20"/>
                <w:szCs w:val="20"/>
              </w:rPr>
              <w:t xml:space="preserve"> главным образом</w:t>
            </w:r>
            <w:r>
              <w:rPr>
                <w:rFonts w:ascii="FuturaLightC" w:hAnsi="FuturaLightC"/>
                <w:sz w:val="20"/>
                <w:szCs w:val="20"/>
              </w:rPr>
              <w:t>,</w:t>
            </w:r>
            <w:r w:rsidRPr="007049D2">
              <w:rPr>
                <w:rFonts w:ascii="FuturaLightC" w:hAnsi="FuturaLightC"/>
                <w:sz w:val="20"/>
                <w:szCs w:val="20"/>
              </w:rPr>
              <w:t xml:space="preserve"> с тем обстоятельством, что теряют лицензии в большинстве случаев малые банки, которые обслуживают очень узкий круг компаний или осуществляют казначейские функции лишь для одной связанной компании. Крупные банки, напротив, получа</w:t>
            </w:r>
            <w:r>
              <w:rPr>
                <w:rFonts w:ascii="FuturaLightC" w:hAnsi="FuturaLightC"/>
                <w:sz w:val="20"/>
                <w:szCs w:val="20"/>
              </w:rPr>
              <w:t>ю</w:t>
            </w:r>
            <w:r w:rsidRPr="007049D2">
              <w:rPr>
                <w:rFonts w:ascii="FuturaLightC" w:hAnsi="FuturaLightC"/>
                <w:sz w:val="20"/>
                <w:szCs w:val="20"/>
              </w:rPr>
              <w:t xml:space="preserve">т выгоду: все больше представителей МСБ осуществляют свои операции через счета в крупных </w:t>
            </w:r>
            <w:r w:rsidRPr="007049D2">
              <w:rPr>
                <w:rFonts w:ascii="FuturaLightC" w:hAnsi="FuturaLightC"/>
                <w:sz w:val="20"/>
                <w:szCs w:val="20"/>
              </w:rPr>
              <w:lastRenderedPageBreak/>
              <w:t xml:space="preserve">банках, что позитивно сказывается на </w:t>
            </w:r>
            <w:r>
              <w:rPr>
                <w:rFonts w:ascii="FuturaLightC" w:hAnsi="FuturaLightC"/>
                <w:sz w:val="20"/>
                <w:szCs w:val="20"/>
              </w:rPr>
              <w:t xml:space="preserve">их </w:t>
            </w:r>
            <w:r w:rsidRPr="007049D2">
              <w:rPr>
                <w:rFonts w:ascii="FuturaLightC" w:hAnsi="FuturaLightC"/>
                <w:sz w:val="20"/>
                <w:szCs w:val="20"/>
              </w:rPr>
              <w:t xml:space="preserve">комиссионном доходе, а также снижает </w:t>
            </w:r>
            <w:r>
              <w:rPr>
                <w:rFonts w:ascii="FuturaLightC" w:hAnsi="FuturaLightC"/>
                <w:sz w:val="20"/>
                <w:szCs w:val="20"/>
              </w:rPr>
              <w:t xml:space="preserve">их </w:t>
            </w:r>
            <w:r w:rsidRPr="007049D2">
              <w:rPr>
                <w:rFonts w:ascii="FuturaLightC" w:hAnsi="FuturaLightC"/>
                <w:sz w:val="20"/>
                <w:szCs w:val="20"/>
              </w:rPr>
              <w:t>стоимость фондирования</w:t>
            </w:r>
            <w:r>
              <w:rPr>
                <w:rFonts w:ascii="FuturaLightC" w:hAnsi="FuturaLightC"/>
                <w:sz w:val="20"/>
                <w:szCs w:val="20"/>
              </w:rPr>
              <w:t xml:space="preserve"> за счет увеличения расчетных счетов</w:t>
            </w:r>
            <w:r w:rsidRPr="007049D2">
              <w:rPr>
                <w:rFonts w:ascii="FuturaLightC" w:hAnsi="FuturaLightC"/>
                <w:sz w:val="20"/>
                <w:szCs w:val="20"/>
              </w:rPr>
              <w:t>.</w:t>
            </w:r>
          </w:p>
          <w:p w:rsidR="00CE3459" w:rsidRPr="00CE3459" w:rsidRDefault="00CE3459" w:rsidP="003B6852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</w:tbl>
    <w:tbl>
      <w:tblPr>
        <w:tblW w:w="5103" w:type="pct"/>
        <w:tblLayout w:type="fixed"/>
        <w:tblLook w:val="04A0" w:firstRow="1" w:lastRow="0" w:firstColumn="1" w:lastColumn="0" w:noHBand="0" w:noVBand="1"/>
      </w:tblPr>
      <w:tblGrid>
        <w:gridCol w:w="2150"/>
        <w:gridCol w:w="85"/>
        <w:gridCol w:w="2551"/>
        <w:gridCol w:w="142"/>
        <w:gridCol w:w="568"/>
        <w:gridCol w:w="142"/>
        <w:gridCol w:w="4535"/>
      </w:tblGrid>
      <w:tr w:rsidR="0011357C" w:rsidTr="00136470">
        <w:tc>
          <w:tcPr>
            <w:tcW w:w="1098" w:type="pct"/>
            <w:gridSpan w:val="2"/>
          </w:tcPr>
          <w:p w:rsidR="00514048" w:rsidRDefault="00514048" w:rsidP="00335FD8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514048" w:rsidRDefault="00514048" w:rsidP="00335FD8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514048" w:rsidRDefault="00514048" w:rsidP="00335FD8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11357C" w:rsidRDefault="00465983" w:rsidP="00335FD8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  <w:r>
              <w:rPr>
                <w:rFonts w:ascii="FuturaLightC" w:hAnsi="FuturaLightC"/>
                <w:b/>
                <w:sz w:val="20"/>
              </w:rPr>
              <w:t>Основная нагрузка ложится на государство и небанковский сектор</w:t>
            </w:r>
          </w:p>
        </w:tc>
        <w:tc>
          <w:tcPr>
            <w:tcW w:w="3902" w:type="pct"/>
            <w:gridSpan w:val="5"/>
          </w:tcPr>
          <w:p w:rsidR="005002C2" w:rsidRDefault="007049D2" w:rsidP="00FB092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Д</w:t>
            </w:r>
            <w:r w:rsidR="00672FE7">
              <w:rPr>
                <w:rFonts w:ascii="FuturaLightC" w:hAnsi="FuturaLightC"/>
                <w:sz w:val="20"/>
                <w:szCs w:val="20"/>
              </w:rPr>
              <w:t>ля государства, за счет которого происходит компенсация страх</w:t>
            </w:r>
            <w:r w:rsidR="000A377F">
              <w:rPr>
                <w:rFonts w:ascii="FuturaLightC" w:hAnsi="FuturaLightC"/>
                <w:sz w:val="20"/>
                <w:szCs w:val="20"/>
              </w:rPr>
              <w:t>ового возмещения вкладчикам</w:t>
            </w:r>
            <w:r w:rsidR="00672FE7">
              <w:rPr>
                <w:rFonts w:ascii="FuturaLightC" w:hAnsi="FuturaLightC"/>
                <w:sz w:val="20"/>
                <w:szCs w:val="20"/>
              </w:rPr>
              <w:t xml:space="preserve">, а также </w:t>
            </w:r>
            <w:proofErr w:type="spellStart"/>
            <w:r w:rsidR="00672FE7">
              <w:rPr>
                <w:rFonts w:ascii="FuturaLightC" w:hAnsi="FuturaLightC"/>
                <w:sz w:val="20"/>
                <w:szCs w:val="20"/>
              </w:rPr>
              <w:t>докапитализация</w:t>
            </w:r>
            <w:proofErr w:type="spellEnd"/>
            <w:r w:rsidR="00672FE7">
              <w:rPr>
                <w:rFonts w:ascii="FuturaLightC" w:hAnsi="FuturaLightC"/>
                <w:sz w:val="20"/>
                <w:szCs w:val="20"/>
              </w:rPr>
              <w:t xml:space="preserve"> тех банков, в отношении которых было принято решение об оздоровлении, </w:t>
            </w:r>
            <w:r w:rsidR="00FB092C">
              <w:rPr>
                <w:rFonts w:ascii="FuturaLightC" w:hAnsi="FuturaLightC"/>
                <w:sz w:val="20"/>
                <w:szCs w:val="20"/>
              </w:rPr>
              <w:t>этот процесс является весьма затратным (стоит отметить, что собственный фонд АСВ истощился еще в 4 кв. 2015 г.). Кроме того, потери несет и частный сектор</w:t>
            </w:r>
            <w:r w:rsidR="00FB092C" w:rsidRPr="00FB092C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FB092C">
              <w:rPr>
                <w:rFonts w:ascii="FuturaLightC" w:hAnsi="FuturaLightC"/>
                <w:sz w:val="20"/>
                <w:szCs w:val="20"/>
              </w:rPr>
              <w:t>физлица</w:t>
            </w:r>
            <w:r w:rsidR="00CE1040">
              <w:rPr>
                <w:rFonts w:ascii="FuturaLightC" w:hAnsi="FuturaLightC"/>
                <w:sz w:val="20"/>
                <w:szCs w:val="20"/>
              </w:rPr>
              <w:t xml:space="preserve"> -</w:t>
            </w:r>
            <w:r w:rsidR="00FB092C">
              <w:rPr>
                <w:rFonts w:ascii="FuturaLightC" w:hAnsi="FuturaLightC"/>
                <w:sz w:val="20"/>
                <w:szCs w:val="20"/>
              </w:rPr>
              <w:t xml:space="preserve"> в размере превышения требований над страховым лимитом (1,4 </w:t>
            </w:r>
            <w:proofErr w:type="gramStart"/>
            <w:r w:rsidR="00FB092C">
              <w:rPr>
                <w:rFonts w:ascii="FuturaLightC" w:hAnsi="FuturaLightC"/>
                <w:sz w:val="20"/>
                <w:szCs w:val="20"/>
              </w:rPr>
              <w:t>млн</w:t>
            </w:r>
            <w:proofErr w:type="gramEnd"/>
            <w:r w:rsidR="00FB092C">
              <w:rPr>
                <w:rFonts w:ascii="FuturaLightC" w:hAnsi="FuturaLightC"/>
                <w:sz w:val="20"/>
                <w:szCs w:val="20"/>
              </w:rPr>
              <w:t xml:space="preserve"> руб.), а </w:t>
            </w:r>
            <w:proofErr w:type="spellStart"/>
            <w:r w:rsidR="00FB092C">
              <w:rPr>
                <w:rFonts w:ascii="FuturaLightC" w:hAnsi="FuturaLightC"/>
                <w:sz w:val="20"/>
                <w:szCs w:val="20"/>
              </w:rPr>
              <w:t>юрлица</w:t>
            </w:r>
            <w:proofErr w:type="spellEnd"/>
            <w:r w:rsidR="00FB092C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CE1040">
              <w:rPr>
                <w:rFonts w:ascii="FuturaLightC" w:hAnsi="FuturaLightC"/>
                <w:sz w:val="20"/>
                <w:szCs w:val="20"/>
              </w:rPr>
              <w:t xml:space="preserve">- </w:t>
            </w:r>
            <w:r w:rsidR="00FB092C">
              <w:rPr>
                <w:rFonts w:ascii="FuturaLightC" w:hAnsi="FuturaLightC"/>
                <w:sz w:val="20"/>
                <w:szCs w:val="20"/>
              </w:rPr>
              <w:t xml:space="preserve">в полном размере своих остатков на счетах (при банкротстве они попадают в 3-ю очередь, </w:t>
            </w:r>
            <w:r w:rsidR="00CE1040">
              <w:rPr>
                <w:rFonts w:ascii="FuturaLightC" w:hAnsi="FuturaLightC"/>
                <w:sz w:val="20"/>
                <w:szCs w:val="20"/>
              </w:rPr>
              <w:t xml:space="preserve">уровень </w:t>
            </w:r>
            <w:r w:rsidR="00FB092C">
              <w:rPr>
                <w:rFonts w:ascii="FuturaLightC" w:hAnsi="FuturaLightC"/>
                <w:sz w:val="20"/>
                <w:szCs w:val="20"/>
              </w:rPr>
              <w:t>удовлетворени</w:t>
            </w:r>
            <w:r w:rsidR="00CE1040">
              <w:rPr>
                <w:rFonts w:ascii="FuturaLightC" w:hAnsi="FuturaLightC"/>
                <w:sz w:val="20"/>
                <w:szCs w:val="20"/>
              </w:rPr>
              <w:t>я</w:t>
            </w:r>
            <w:r w:rsidR="00FB092C">
              <w:rPr>
                <w:rFonts w:ascii="FuturaLightC" w:hAnsi="FuturaLightC"/>
                <w:sz w:val="20"/>
                <w:szCs w:val="20"/>
              </w:rPr>
              <w:t xml:space="preserve"> требований которых является весьма низким). </w:t>
            </w:r>
            <w:r w:rsidR="00DD61E1">
              <w:rPr>
                <w:rFonts w:ascii="FuturaLightC" w:hAnsi="FuturaLightC"/>
                <w:sz w:val="20"/>
                <w:szCs w:val="20"/>
              </w:rPr>
              <w:t xml:space="preserve">В этой связи вполне естественным является вопрос о </w:t>
            </w:r>
            <w:r w:rsidR="000A377F">
              <w:rPr>
                <w:rFonts w:ascii="FuturaLightC" w:hAnsi="FuturaLightC"/>
                <w:sz w:val="20"/>
                <w:szCs w:val="20"/>
              </w:rPr>
              <w:t xml:space="preserve">снижении </w:t>
            </w:r>
            <w:proofErr w:type="gramStart"/>
            <w:r w:rsidR="000A377F">
              <w:rPr>
                <w:rFonts w:ascii="FuturaLightC" w:hAnsi="FuturaLightC"/>
                <w:sz w:val="20"/>
                <w:szCs w:val="20"/>
              </w:rPr>
              <w:t>нагрузки</w:t>
            </w:r>
            <w:proofErr w:type="gramEnd"/>
            <w:r w:rsidR="000A377F">
              <w:rPr>
                <w:rFonts w:ascii="FuturaLightC" w:hAnsi="FuturaLightC"/>
                <w:sz w:val="20"/>
                <w:szCs w:val="20"/>
              </w:rPr>
              <w:t xml:space="preserve"> как на государство</w:t>
            </w:r>
            <w:r w:rsidR="00CE1040">
              <w:rPr>
                <w:rFonts w:ascii="FuturaLightC" w:hAnsi="FuturaLightC"/>
                <w:sz w:val="20"/>
                <w:szCs w:val="20"/>
              </w:rPr>
              <w:t>,</w:t>
            </w:r>
            <w:r w:rsidR="000A377F">
              <w:rPr>
                <w:rFonts w:ascii="FuturaLightC" w:hAnsi="FuturaLightC"/>
                <w:sz w:val="20"/>
                <w:szCs w:val="20"/>
              </w:rPr>
              <w:t xml:space="preserve"> так и</w:t>
            </w:r>
            <w:r w:rsidR="00CE1040">
              <w:rPr>
                <w:rFonts w:ascii="FuturaLightC" w:hAnsi="FuturaLightC"/>
                <w:sz w:val="20"/>
                <w:szCs w:val="20"/>
              </w:rPr>
              <w:t xml:space="preserve"> на</w:t>
            </w:r>
            <w:r w:rsidR="000A377F">
              <w:rPr>
                <w:rFonts w:ascii="FuturaLightC" w:hAnsi="FuturaLightC"/>
                <w:sz w:val="20"/>
                <w:szCs w:val="20"/>
              </w:rPr>
              <w:t xml:space="preserve"> частный сектор. </w:t>
            </w:r>
            <w:r w:rsidR="00CE1040">
              <w:rPr>
                <w:rFonts w:ascii="FuturaLightC" w:hAnsi="FuturaLightC"/>
                <w:sz w:val="20"/>
                <w:szCs w:val="20"/>
              </w:rPr>
              <w:t>В частности</w:t>
            </w:r>
            <w:r w:rsidR="000A377F">
              <w:rPr>
                <w:rFonts w:ascii="FuturaLightC" w:hAnsi="FuturaLightC"/>
                <w:sz w:val="20"/>
                <w:szCs w:val="20"/>
              </w:rPr>
              <w:t>, обсуждае</w:t>
            </w:r>
            <w:r w:rsidR="000A377F" w:rsidRPr="000A377F">
              <w:rPr>
                <w:rFonts w:ascii="FuturaLightC" w:hAnsi="FuturaLightC"/>
                <w:sz w:val="20"/>
                <w:szCs w:val="20"/>
              </w:rPr>
              <w:t>т</w:t>
            </w:r>
            <w:r w:rsidR="000A377F">
              <w:rPr>
                <w:rFonts w:ascii="FuturaLightC" w:hAnsi="FuturaLightC"/>
                <w:sz w:val="20"/>
                <w:szCs w:val="20"/>
              </w:rPr>
              <w:t>ся</w:t>
            </w:r>
            <w:r w:rsidR="000A377F" w:rsidRPr="000A377F">
              <w:rPr>
                <w:rFonts w:ascii="FuturaLightC" w:hAnsi="FuturaLightC"/>
                <w:sz w:val="20"/>
                <w:szCs w:val="20"/>
              </w:rPr>
              <w:t xml:space="preserve"> вв</w:t>
            </w:r>
            <w:r w:rsidR="000A377F">
              <w:rPr>
                <w:rFonts w:ascii="FuturaLightC" w:hAnsi="FuturaLightC"/>
                <w:sz w:val="20"/>
                <w:szCs w:val="20"/>
              </w:rPr>
              <w:t xml:space="preserve">едение в РФ механизма </w:t>
            </w:r>
            <w:r w:rsidR="000A377F" w:rsidRPr="000A377F">
              <w:rPr>
                <w:rFonts w:ascii="FuturaLightC" w:hAnsi="FuturaLightC"/>
                <w:sz w:val="20"/>
                <w:szCs w:val="20"/>
              </w:rPr>
              <w:t>"</w:t>
            </w:r>
            <w:proofErr w:type="spellStart"/>
            <w:r w:rsidR="000A377F">
              <w:rPr>
                <w:rFonts w:ascii="FuturaLightC" w:hAnsi="FuturaLightC"/>
                <w:sz w:val="20"/>
                <w:szCs w:val="20"/>
              </w:rPr>
              <w:t>bail-in</w:t>
            </w:r>
            <w:proofErr w:type="spellEnd"/>
            <w:r w:rsidR="000A377F" w:rsidRPr="000A377F">
              <w:rPr>
                <w:rFonts w:ascii="FuturaLightC" w:hAnsi="FuturaLightC"/>
                <w:sz w:val="20"/>
                <w:szCs w:val="20"/>
              </w:rPr>
              <w:t xml:space="preserve">", </w:t>
            </w:r>
            <w:r w:rsidR="000A377F">
              <w:rPr>
                <w:rFonts w:ascii="FuturaLightC" w:hAnsi="FuturaLightC"/>
                <w:sz w:val="20"/>
                <w:szCs w:val="20"/>
              </w:rPr>
              <w:t xml:space="preserve">при котором </w:t>
            </w:r>
            <w:r w:rsidR="00465983">
              <w:rPr>
                <w:rFonts w:ascii="FuturaLightC" w:hAnsi="FuturaLightC"/>
                <w:sz w:val="20"/>
                <w:szCs w:val="20"/>
              </w:rPr>
              <w:t>происходит принудительная конвертация</w:t>
            </w:r>
            <w:r w:rsidR="000A377F" w:rsidRPr="000A377F">
              <w:rPr>
                <w:rFonts w:ascii="FuturaLightC" w:hAnsi="FuturaLightC"/>
                <w:sz w:val="20"/>
                <w:szCs w:val="20"/>
              </w:rPr>
              <w:t xml:space="preserve"> требований кредиторов в капитал</w:t>
            </w:r>
            <w:r w:rsidR="000A377F">
              <w:rPr>
                <w:rFonts w:ascii="FuturaLightC" w:hAnsi="FuturaLightC"/>
                <w:sz w:val="20"/>
                <w:szCs w:val="20"/>
              </w:rPr>
              <w:t xml:space="preserve"> проблемного банка.</w:t>
            </w:r>
          </w:p>
          <w:p w:rsidR="00DD61E1" w:rsidRPr="002D0701" w:rsidRDefault="00DD61E1" w:rsidP="00FB092C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11357C" w:rsidTr="00136470">
        <w:tc>
          <w:tcPr>
            <w:tcW w:w="1098" w:type="pct"/>
            <w:gridSpan w:val="2"/>
          </w:tcPr>
          <w:p w:rsidR="0011357C" w:rsidRPr="005002C2" w:rsidRDefault="0011357C" w:rsidP="00916D27">
            <w:pPr>
              <w:tabs>
                <w:tab w:val="left" w:pos="1177"/>
                <w:tab w:val="right" w:pos="10432"/>
              </w:tabs>
              <w:spacing w:after="0"/>
              <w:rPr>
                <w:rFonts w:ascii="FuturaLightC" w:hAnsi="FuturaLightC"/>
                <w:b/>
                <w:sz w:val="20"/>
              </w:rPr>
            </w:pPr>
          </w:p>
        </w:tc>
        <w:tc>
          <w:tcPr>
            <w:tcW w:w="3902" w:type="pct"/>
            <w:gridSpan w:val="5"/>
          </w:tcPr>
          <w:p w:rsidR="00770F1E" w:rsidRDefault="00040C72" w:rsidP="00FA506B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Мы решили </w:t>
            </w:r>
            <w:r w:rsidR="00DD61E1">
              <w:rPr>
                <w:rFonts w:ascii="FuturaLightC" w:hAnsi="FuturaLightC"/>
                <w:sz w:val="20"/>
                <w:szCs w:val="20"/>
              </w:rPr>
              <w:t xml:space="preserve">изучить действующую практику по ликвидации и оздоровлению банков, оценить возникающие издержки </w:t>
            </w:r>
            <w:r w:rsidR="007049D2">
              <w:rPr>
                <w:rFonts w:ascii="FuturaLightC" w:hAnsi="FuturaLightC"/>
                <w:sz w:val="20"/>
                <w:szCs w:val="20"/>
              </w:rPr>
              <w:t xml:space="preserve">как прямые, так и косвенные </w:t>
            </w:r>
            <w:r w:rsidR="00DD61E1">
              <w:rPr>
                <w:rFonts w:ascii="FuturaLightC" w:hAnsi="FuturaLightC"/>
                <w:sz w:val="20"/>
                <w:szCs w:val="20"/>
              </w:rPr>
              <w:t xml:space="preserve">для государства и частного сектора экономики </w:t>
            </w:r>
            <w:r w:rsidR="00DD61E1" w:rsidRPr="009A6A18">
              <w:rPr>
                <w:rFonts w:ascii="FuturaLightC" w:hAnsi="FuturaLightC"/>
                <w:sz w:val="20"/>
                <w:szCs w:val="20"/>
              </w:rPr>
              <w:t xml:space="preserve">с целью </w:t>
            </w:r>
            <w:r w:rsidR="00FA506B" w:rsidRPr="009A6A18">
              <w:rPr>
                <w:rFonts w:ascii="FuturaLightC" w:hAnsi="FuturaLightC"/>
                <w:sz w:val="20"/>
                <w:szCs w:val="20"/>
              </w:rPr>
              <w:t xml:space="preserve">обоснования необходимости </w:t>
            </w:r>
            <w:r w:rsidR="00EF0DD0" w:rsidRPr="009A6A18">
              <w:rPr>
                <w:rFonts w:ascii="FuturaLightC" w:hAnsi="FuturaLightC"/>
                <w:sz w:val="20"/>
                <w:szCs w:val="20"/>
              </w:rPr>
              <w:t xml:space="preserve">более эффективного урегулирования требований </w:t>
            </w:r>
            <w:r w:rsidR="007049D2" w:rsidRPr="009A6A18">
              <w:rPr>
                <w:rFonts w:ascii="FuturaLightC" w:hAnsi="FuturaLightC"/>
                <w:sz w:val="20"/>
                <w:szCs w:val="20"/>
              </w:rPr>
              <w:t xml:space="preserve">кредиторов </w:t>
            </w:r>
            <w:r w:rsidR="006C1788" w:rsidRPr="009A6A18">
              <w:rPr>
                <w:rFonts w:ascii="FuturaLightC" w:hAnsi="FuturaLightC"/>
                <w:sz w:val="20"/>
                <w:szCs w:val="20"/>
              </w:rPr>
              <w:t xml:space="preserve">(что, на наш взгляд, в целом осуществимо в рамках подхода </w:t>
            </w:r>
            <w:r w:rsidR="007049D2" w:rsidRPr="009A6A18">
              <w:rPr>
                <w:rFonts w:ascii="FuturaLightC" w:hAnsi="FuturaLightC"/>
                <w:sz w:val="20"/>
                <w:szCs w:val="20"/>
              </w:rPr>
              <w:t>"</w:t>
            </w:r>
            <w:r w:rsidR="007049D2" w:rsidRPr="009A6A18">
              <w:rPr>
                <w:rFonts w:ascii="FuturaLightC" w:hAnsi="FuturaLightC"/>
                <w:sz w:val="20"/>
                <w:szCs w:val="20"/>
                <w:lang w:val="en-US"/>
              </w:rPr>
              <w:t>bail</w:t>
            </w:r>
            <w:r w:rsidR="007049D2" w:rsidRPr="009A6A18">
              <w:rPr>
                <w:rFonts w:ascii="FuturaLightC" w:hAnsi="FuturaLightC"/>
                <w:sz w:val="20"/>
                <w:szCs w:val="20"/>
              </w:rPr>
              <w:t>-</w:t>
            </w:r>
            <w:r w:rsidR="007049D2" w:rsidRPr="009A6A18">
              <w:rPr>
                <w:rFonts w:ascii="FuturaLightC" w:hAnsi="FuturaLightC"/>
                <w:sz w:val="20"/>
                <w:szCs w:val="20"/>
                <w:lang w:val="en-US"/>
              </w:rPr>
              <w:t>in</w:t>
            </w:r>
            <w:r w:rsidR="007049D2" w:rsidRPr="009A6A18">
              <w:rPr>
                <w:rFonts w:ascii="FuturaLightC" w:hAnsi="FuturaLightC"/>
                <w:sz w:val="20"/>
                <w:szCs w:val="20"/>
              </w:rPr>
              <w:t>"</w:t>
            </w:r>
            <w:r w:rsidR="006C1788" w:rsidRPr="009A6A18">
              <w:rPr>
                <w:rFonts w:ascii="FuturaLightC" w:hAnsi="FuturaLightC"/>
                <w:sz w:val="20"/>
                <w:szCs w:val="20"/>
              </w:rPr>
              <w:t>)</w:t>
            </w:r>
            <w:r w:rsidR="007049D2" w:rsidRPr="009A6A18">
              <w:rPr>
                <w:rFonts w:ascii="FuturaLightC" w:hAnsi="FuturaLightC"/>
                <w:sz w:val="20"/>
                <w:szCs w:val="20"/>
              </w:rPr>
              <w:t>.</w:t>
            </w:r>
            <w:r w:rsidR="007049D2" w:rsidRPr="007049D2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EC1DDF">
              <w:rPr>
                <w:rFonts w:ascii="FuturaLightC" w:hAnsi="FuturaLightC"/>
                <w:sz w:val="20"/>
                <w:szCs w:val="20"/>
              </w:rPr>
              <w:t xml:space="preserve">Помимо регуляторных отчетов по деятельности АСВ мы также использовали </w:t>
            </w:r>
            <w:r w:rsidR="005055C1">
              <w:rPr>
                <w:rFonts w:ascii="FuturaLightC" w:hAnsi="FuturaLightC"/>
                <w:sz w:val="20"/>
                <w:szCs w:val="20"/>
              </w:rPr>
              <w:t xml:space="preserve">для своего анализа </w:t>
            </w:r>
            <w:r w:rsidR="00EC1DDF">
              <w:rPr>
                <w:rFonts w:ascii="FuturaLightC" w:hAnsi="FuturaLightC"/>
                <w:sz w:val="20"/>
                <w:szCs w:val="20"/>
              </w:rPr>
              <w:t xml:space="preserve">отчетности банков по РСБУ, находившихся или находящихся в процессе ликвидации/санации. </w:t>
            </w:r>
          </w:p>
          <w:p w:rsidR="00B200F0" w:rsidRPr="00CE3459" w:rsidRDefault="00B200F0" w:rsidP="00FA506B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F431F3" w:rsidTr="00F57497">
        <w:tc>
          <w:tcPr>
            <w:tcW w:w="5000" w:type="pct"/>
            <w:gridSpan w:val="7"/>
          </w:tcPr>
          <w:p w:rsidR="00F431F3" w:rsidRPr="00353EF0" w:rsidRDefault="00F431F3" w:rsidP="007049D2">
            <w:pPr>
              <w:spacing w:after="0"/>
              <w:jc w:val="both"/>
              <w:rPr>
                <w:rFonts w:ascii="AvantGardeGothicC" w:hAnsi="AvantGardeGothicC"/>
                <w:color w:val="133C7F"/>
              </w:rPr>
            </w:pPr>
            <w:r w:rsidRPr="00353EF0">
              <w:rPr>
                <w:rFonts w:ascii="AvantGardeGothicC" w:hAnsi="AvantGardeGothicC"/>
                <w:color w:val="133C7F"/>
              </w:rPr>
              <w:t>Ликвидация</w:t>
            </w:r>
            <w:r w:rsidR="00613248" w:rsidRPr="00353EF0">
              <w:rPr>
                <w:rFonts w:ascii="AvantGardeGothicC" w:hAnsi="AvantGardeGothicC"/>
                <w:color w:val="133C7F"/>
                <w:lang w:val="en-US"/>
              </w:rPr>
              <w:t xml:space="preserve">: </w:t>
            </w:r>
            <w:r w:rsidR="00613248" w:rsidRPr="00353EF0">
              <w:rPr>
                <w:rFonts w:ascii="AvantGardeGothicC" w:hAnsi="AvantGardeGothicC"/>
                <w:color w:val="133C7F"/>
              </w:rPr>
              <w:t>максимальный уровень издержек</w:t>
            </w:r>
          </w:p>
          <w:p w:rsidR="00A53E84" w:rsidRPr="00353EF0" w:rsidRDefault="00A53E84" w:rsidP="007049D2">
            <w:pPr>
              <w:spacing w:after="0"/>
              <w:jc w:val="both"/>
              <w:rPr>
                <w:rFonts w:ascii="FuturaLightC" w:hAnsi="FuturaLightC"/>
                <w:sz w:val="6"/>
                <w:szCs w:val="6"/>
              </w:rPr>
            </w:pPr>
          </w:p>
        </w:tc>
      </w:tr>
      <w:tr w:rsidR="00F431F3" w:rsidTr="00136470">
        <w:tc>
          <w:tcPr>
            <w:tcW w:w="1098" w:type="pct"/>
            <w:gridSpan w:val="2"/>
          </w:tcPr>
          <w:p w:rsidR="00F431F3" w:rsidRPr="00B464B4" w:rsidRDefault="00465983" w:rsidP="00910545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 w:rsidRPr="00465983">
              <w:rPr>
                <w:rFonts w:ascii="FuturaLightC" w:hAnsi="FuturaLightC"/>
                <w:b/>
                <w:sz w:val="20"/>
              </w:rPr>
              <w:t xml:space="preserve">Ликвидация как следствие </w:t>
            </w:r>
            <w:r w:rsidR="00910545">
              <w:rPr>
                <w:rFonts w:ascii="FuturaLightC" w:hAnsi="FuturaLightC"/>
                <w:b/>
                <w:sz w:val="20"/>
              </w:rPr>
              <w:t xml:space="preserve">либо </w:t>
            </w:r>
            <w:r>
              <w:rPr>
                <w:rFonts w:ascii="FuturaLightC" w:hAnsi="FuturaLightC"/>
                <w:b/>
                <w:sz w:val="20"/>
              </w:rPr>
              <w:t xml:space="preserve">наличия </w:t>
            </w:r>
            <w:r w:rsidRPr="00465983">
              <w:rPr>
                <w:rFonts w:ascii="FuturaLightC" w:hAnsi="FuturaLightC"/>
                <w:b/>
                <w:sz w:val="20"/>
              </w:rPr>
              <w:t>признаков сомнительных операций</w:t>
            </w:r>
            <w:r w:rsidR="00910545">
              <w:rPr>
                <w:rFonts w:ascii="FuturaLightC" w:hAnsi="FuturaLightC"/>
                <w:b/>
                <w:sz w:val="20"/>
              </w:rPr>
              <w:t>,</w:t>
            </w:r>
            <w:r w:rsidRPr="00465983">
              <w:rPr>
                <w:rFonts w:ascii="FuturaLightC" w:hAnsi="FuturaLightC"/>
                <w:b/>
                <w:sz w:val="20"/>
              </w:rPr>
              <w:t xml:space="preserve"> или </w:t>
            </w:r>
            <w:r>
              <w:rPr>
                <w:rFonts w:ascii="FuturaLightC" w:hAnsi="FuturaLightC"/>
                <w:b/>
                <w:sz w:val="20"/>
              </w:rPr>
              <w:t xml:space="preserve">большого объема </w:t>
            </w:r>
            <w:r w:rsidRPr="00465983">
              <w:rPr>
                <w:rFonts w:ascii="FuturaLightC" w:hAnsi="FuturaLightC"/>
                <w:b/>
                <w:sz w:val="20"/>
              </w:rPr>
              <w:t>реализовавшихся рисков</w:t>
            </w:r>
          </w:p>
        </w:tc>
        <w:tc>
          <w:tcPr>
            <w:tcW w:w="3902" w:type="pct"/>
            <w:gridSpan w:val="5"/>
          </w:tcPr>
          <w:p w:rsidR="00F431F3" w:rsidRPr="00A47153" w:rsidRDefault="00F8403C" w:rsidP="00F60D8E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F8403C">
              <w:rPr>
                <w:rFonts w:ascii="FuturaLightC" w:hAnsi="FuturaLightC"/>
                <w:sz w:val="20"/>
                <w:szCs w:val="20"/>
              </w:rPr>
              <w:t xml:space="preserve">ЦБ РФ </w:t>
            </w:r>
            <w:r>
              <w:rPr>
                <w:rFonts w:ascii="FuturaLightC" w:hAnsi="FuturaLightC"/>
                <w:sz w:val="20"/>
                <w:szCs w:val="20"/>
              </w:rPr>
              <w:t xml:space="preserve">осуществляет </w:t>
            </w:r>
            <w:r w:rsidR="00241B29" w:rsidRPr="00F8403C">
              <w:rPr>
                <w:rFonts w:ascii="FuturaLightC" w:hAnsi="FuturaLightC"/>
                <w:sz w:val="20"/>
                <w:szCs w:val="20"/>
              </w:rPr>
              <w:t>на ежедн</w:t>
            </w:r>
            <w:r w:rsidR="00241B29">
              <w:rPr>
                <w:rFonts w:ascii="FuturaLightC" w:hAnsi="FuturaLightC"/>
                <w:sz w:val="20"/>
                <w:szCs w:val="20"/>
              </w:rPr>
              <w:t xml:space="preserve">евной основе удаленный </w:t>
            </w:r>
            <w:r>
              <w:rPr>
                <w:rFonts w:ascii="FuturaLightC" w:hAnsi="FuturaLightC"/>
                <w:sz w:val="20"/>
                <w:szCs w:val="20"/>
              </w:rPr>
              <w:t>мониторинг состояния всех банков</w:t>
            </w:r>
            <w:r w:rsidRPr="00241B29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241B29" w:rsidRPr="00241B29">
              <w:rPr>
                <w:rFonts w:ascii="FuturaLightC" w:hAnsi="FuturaLightC"/>
                <w:sz w:val="20"/>
                <w:szCs w:val="20"/>
              </w:rPr>
              <w:t>на основании присылаемых банками специальных форм отчетностей</w:t>
            </w:r>
            <w:r w:rsidR="007F7450">
              <w:rPr>
                <w:rFonts w:ascii="FuturaLightC" w:hAnsi="FuturaLightC"/>
                <w:sz w:val="20"/>
                <w:szCs w:val="20"/>
              </w:rPr>
              <w:t xml:space="preserve">, </w:t>
            </w:r>
            <w:r w:rsidR="00241B29">
              <w:rPr>
                <w:rFonts w:ascii="FuturaLightC" w:hAnsi="FuturaLightC"/>
                <w:sz w:val="20"/>
                <w:szCs w:val="20"/>
              </w:rPr>
              <w:t xml:space="preserve">также регулятор проводит и выездные проверки. </w:t>
            </w:r>
            <w:proofErr w:type="gramStart"/>
            <w:r w:rsidR="0025283E">
              <w:rPr>
                <w:rFonts w:ascii="FuturaLightC" w:hAnsi="FuturaLightC"/>
                <w:sz w:val="20"/>
                <w:szCs w:val="20"/>
              </w:rPr>
              <w:t>Е</w:t>
            </w:r>
            <w:r w:rsidR="00241B29">
              <w:rPr>
                <w:rFonts w:ascii="FuturaLightC" w:hAnsi="FuturaLightC"/>
                <w:sz w:val="20"/>
                <w:szCs w:val="20"/>
              </w:rPr>
              <w:t xml:space="preserve">сли </w:t>
            </w:r>
            <w:r w:rsidR="007F7450">
              <w:rPr>
                <w:rFonts w:ascii="FuturaLightC" w:hAnsi="FuturaLightC"/>
                <w:sz w:val="20"/>
                <w:szCs w:val="20"/>
              </w:rPr>
              <w:t xml:space="preserve">деятельность банка не отвечает требованиям ЦБ </w:t>
            </w:r>
            <w:r w:rsidR="001B03FC">
              <w:rPr>
                <w:rFonts w:ascii="FuturaLightC" w:hAnsi="FuturaLightC"/>
                <w:sz w:val="20"/>
                <w:szCs w:val="20"/>
              </w:rPr>
              <w:t>(</w:t>
            </w:r>
            <w:r w:rsidR="007F7450">
              <w:rPr>
                <w:rFonts w:ascii="FuturaLightC" w:hAnsi="FuturaLightC"/>
                <w:sz w:val="20"/>
                <w:szCs w:val="20"/>
              </w:rPr>
              <w:t>например, резервы не создаются в достаточном объеме</w:t>
            </w:r>
            <w:r w:rsidR="00DC073D">
              <w:rPr>
                <w:rFonts w:ascii="FuturaLightC" w:hAnsi="FuturaLightC"/>
                <w:sz w:val="20"/>
                <w:szCs w:val="20"/>
              </w:rPr>
              <w:t>,</w:t>
            </w:r>
            <w:r w:rsidR="007F7450">
              <w:rPr>
                <w:rFonts w:ascii="FuturaLightC" w:hAnsi="FuturaLightC"/>
                <w:sz w:val="20"/>
                <w:szCs w:val="20"/>
              </w:rPr>
              <w:t xml:space="preserve"> или нарушаются обязательные нормативы</w:t>
            </w:r>
            <w:r w:rsidR="001B03FC">
              <w:rPr>
                <w:rFonts w:ascii="FuturaLightC" w:hAnsi="FuturaLightC"/>
                <w:sz w:val="20"/>
                <w:szCs w:val="20"/>
              </w:rPr>
              <w:t xml:space="preserve">) продолжительное время, в течение которого </w:t>
            </w:r>
            <w:r w:rsidR="00CE1040">
              <w:rPr>
                <w:rFonts w:ascii="FuturaLightC" w:hAnsi="FuturaLightC"/>
                <w:sz w:val="20"/>
                <w:szCs w:val="20"/>
              </w:rPr>
              <w:t>регулятор</w:t>
            </w:r>
            <w:r w:rsidR="001B03FC">
              <w:rPr>
                <w:rFonts w:ascii="FuturaLightC" w:hAnsi="FuturaLightC"/>
                <w:sz w:val="20"/>
                <w:szCs w:val="20"/>
              </w:rPr>
              <w:t xml:space="preserve"> выносит как формальные, так и неформальные рекомендации по у</w:t>
            </w:r>
            <w:r w:rsidR="00DC073D">
              <w:rPr>
                <w:rFonts w:ascii="FuturaLightC" w:hAnsi="FuturaLightC"/>
                <w:sz w:val="20"/>
                <w:szCs w:val="20"/>
              </w:rPr>
              <w:t xml:space="preserve">лучшению финансового состояния, </w:t>
            </w:r>
            <w:r w:rsidR="001B03FC">
              <w:rPr>
                <w:rFonts w:ascii="FuturaLightC" w:hAnsi="FuturaLightC"/>
                <w:sz w:val="20"/>
                <w:szCs w:val="20"/>
              </w:rPr>
              <w:t>менеджмент банка отстраняется от руководства</w:t>
            </w:r>
            <w:r w:rsidR="00DC073D">
              <w:rPr>
                <w:rFonts w:ascii="FuturaLightC" w:hAnsi="FuturaLightC"/>
                <w:sz w:val="20"/>
                <w:szCs w:val="20"/>
              </w:rPr>
              <w:t>,</w:t>
            </w:r>
            <w:r w:rsidR="001B03FC">
              <w:rPr>
                <w:rFonts w:ascii="FuturaLightC" w:hAnsi="FuturaLightC"/>
                <w:sz w:val="20"/>
                <w:szCs w:val="20"/>
              </w:rPr>
              <w:t xml:space="preserve"> и вводится временная администрация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 (при этом объявляется мораторий на исполнение обязательств перед кредиторами)</w:t>
            </w:r>
            <w:r w:rsidR="001B03FC">
              <w:rPr>
                <w:rFonts w:ascii="FuturaLightC" w:hAnsi="FuturaLightC"/>
                <w:sz w:val="20"/>
                <w:szCs w:val="20"/>
              </w:rPr>
              <w:t>.</w:t>
            </w:r>
            <w:proofErr w:type="gramEnd"/>
            <w:r w:rsidR="001B03FC">
              <w:rPr>
                <w:rFonts w:ascii="FuturaLightC" w:hAnsi="FuturaLightC"/>
                <w:sz w:val="20"/>
                <w:szCs w:val="20"/>
              </w:rPr>
              <w:t xml:space="preserve"> Администрация </w:t>
            </w:r>
            <w:r w:rsidR="002E1E27">
              <w:rPr>
                <w:rFonts w:ascii="FuturaLightC" w:hAnsi="FuturaLightC"/>
                <w:sz w:val="20"/>
                <w:szCs w:val="20"/>
              </w:rPr>
              <w:t>оценивает</w:t>
            </w:r>
            <w:r w:rsidR="001B03FC">
              <w:rPr>
                <w:rFonts w:ascii="FuturaLightC" w:hAnsi="FuturaLightC"/>
                <w:sz w:val="20"/>
                <w:szCs w:val="20"/>
              </w:rPr>
              <w:t xml:space="preserve"> качество активов на балансе (прежде всего</w:t>
            </w:r>
            <w:r w:rsidR="00CE1040">
              <w:rPr>
                <w:rFonts w:ascii="FuturaLightC" w:hAnsi="FuturaLightC"/>
                <w:sz w:val="20"/>
                <w:szCs w:val="20"/>
              </w:rPr>
              <w:t>,</w:t>
            </w:r>
            <w:r w:rsidR="001B03FC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2E1E27">
              <w:rPr>
                <w:rFonts w:ascii="FuturaLightC" w:hAnsi="FuturaLightC"/>
                <w:sz w:val="20"/>
                <w:szCs w:val="20"/>
              </w:rPr>
              <w:t>состояние кредитной задолженности</w:t>
            </w:r>
            <w:r w:rsidR="001B03FC">
              <w:rPr>
                <w:rFonts w:ascii="FuturaLightC" w:hAnsi="FuturaLightC"/>
                <w:sz w:val="20"/>
                <w:szCs w:val="20"/>
              </w:rPr>
              <w:t>)</w:t>
            </w:r>
            <w:r w:rsidR="002E1E27">
              <w:rPr>
                <w:rFonts w:ascii="FuturaLightC" w:hAnsi="FuturaLightC"/>
                <w:sz w:val="20"/>
                <w:szCs w:val="20"/>
              </w:rPr>
              <w:t xml:space="preserve">, а также изучает проводившиеся 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ранее </w:t>
            </w:r>
            <w:r w:rsidR="002E1E27">
              <w:rPr>
                <w:rFonts w:ascii="FuturaLightC" w:hAnsi="FuturaLightC"/>
                <w:sz w:val="20"/>
                <w:szCs w:val="20"/>
              </w:rPr>
              <w:t xml:space="preserve">операции на предмет </w:t>
            </w:r>
            <w:r w:rsidR="00457519">
              <w:rPr>
                <w:rFonts w:ascii="FuturaLightC" w:hAnsi="FuturaLightC"/>
                <w:sz w:val="20"/>
                <w:szCs w:val="20"/>
              </w:rPr>
              <w:t>наличия признаков легализации доходов</w:t>
            </w:r>
            <w:r w:rsidR="00CE1040">
              <w:rPr>
                <w:rFonts w:ascii="FuturaLightC" w:hAnsi="FuturaLightC"/>
                <w:sz w:val="20"/>
                <w:szCs w:val="20"/>
              </w:rPr>
              <w:t>,</w:t>
            </w:r>
            <w:r w:rsidR="00457519">
              <w:rPr>
                <w:rFonts w:ascii="FuturaLightC" w:hAnsi="FuturaLightC"/>
                <w:sz w:val="20"/>
                <w:szCs w:val="20"/>
              </w:rPr>
              <w:t xml:space="preserve"> полученных преступных путем. Исходя из этой оценки, принимается решение об отзыве лицензии или о проведении процедуры оздоровления банка. Одним из необходимых условий для принятия решения об отзыве лицензии является</w:t>
            </w:r>
            <w:r w:rsidR="00F60D8E">
              <w:rPr>
                <w:rFonts w:ascii="FuturaLightC" w:hAnsi="FuturaLightC"/>
                <w:sz w:val="20"/>
                <w:szCs w:val="20"/>
              </w:rPr>
              <w:t>,</w:t>
            </w:r>
            <w:r w:rsidR="00457519">
              <w:rPr>
                <w:rFonts w:ascii="FuturaLightC" w:hAnsi="FuturaLightC"/>
                <w:sz w:val="20"/>
                <w:szCs w:val="20"/>
              </w:rPr>
              <w:t xml:space="preserve"> по нашему мнению</w:t>
            </w:r>
            <w:r w:rsidR="00F60D8E">
              <w:rPr>
                <w:rFonts w:ascii="FuturaLightC" w:hAnsi="FuturaLightC"/>
                <w:sz w:val="20"/>
                <w:szCs w:val="20"/>
              </w:rPr>
              <w:t>,</w:t>
            </w:r>
            <w:r w:rsidR="00457519">
              <w:rPr>
                <w:rFonts w:ascii="FuturaLightC" w:hAnsi="FuturaLightC"/>
                <w:sz w:val="20"/>
                <w:szCs w:val="20"/>
              </w:rPr>
              <w:t xml:space="preserve"> превышение дефицита капитала</w:t>
            </w:r>
            <w:r w:rsidR="00F60D8E">
              <w:rPr>
                <w:rFonts w:ascii="FuturaLightC" w:hAnsi="FuturaLightC"/>
                <w:sz w:val="20"/>
                <w:szCs w:val="20"/>
              </w:rPr>
              <w:t xml:space="preserve"> (</w:t>
            </w:r>
            <w:r w:rsidR="00457519">
              <w:rPr>
                <w:rFonts w:ascii="FuturaLightC" w:hAnsi="FuturaLightC"/>
                <w:sz w:val="20"/>
                <w:szCs w:val="20"/>
              </w:rPr>
              <w:t>размера плохих кредитов</w:t>
            </w:r>
            <w:r w:rsidR="00F60D8E">
              <w:rPr>
                <w:rFonts w:ascii="FuturaLightC" w:hAnsi="FuturaLightC"/>
                <w:sz w:val="20"/>
                <w:szCs w:val="20"/>
              </w:rPr>
              <w:t>) над величиной страхового возмещения АСВ по депозитам физлиц.</w:t>
            </w:r>
            <w:r w:rsidR="00A47153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465983">
              <w:rPr>
                <w:rFonts w:ascii="FuturaLightC" w:hAnsi="FuturaLightC"/>
                <w:sz w:val="20"/>
                <w:szCs w:val="20"/>
              </w:rPr>
              <w:t xml:space="preserve">Однако это условие, как оказывается, не является достаточным. </w:t>
            </w:r>
            <w:r w:rsidR="00A47153">
              <w:rPr>
                <w:rFonts w:ascii="FuturaLightC" w:hAnsi="FuturaLightC"/>
                <w:sz w:val="20"/>
                <w:szCs w:val="20"/>
              </w:rPr>
              <w:t xml:space="preserve">Также принимается во внимание принцип </w:t>
            </w:r>
            <w:r w:rsidR="00A47153" w:rsidRPr="00A47153">
              <w:rPr>
                <w:rFonts w:ascii="FuturaLightC" w:hAnsi="FuturaLightC"/>
                <w:sz w:val="20"/>
                <w:szCs w:val="20"/>
              </w:rPr>
              <w:t>"</w:t>
            </w:r>
            <w:r w:rsidR="00A47153">
              <w:rPr>
                <w:rFonts w:ascii="FuturaLightC" w:hAnsi="FuturaLightC"/>
                <w:sz w:val="20"/>
                <w:szCs w:val="20"/>
                <w:lang w:val="en-US"/>
              </w:rPr>
              <w:t>too</w:t>
            </w:r>
            <w:r w:rsidR="00A47153" w:rsidRPr="00A47153">
              <w:rPr>
                <w:rFonts w:ascii="FuturaLightC" w:hAnsi="FuturaLightC"/>
                <w:sz w:val="20"/>
                <w:szCs w:val="20"/>
              </w:rPr>
              <w:t>-</w:t>
            </w:r>
            <w:r w:rsidR="00A47153">
              <w:rPr>
                <w:rFonts w:ascii="FuturaLightC" w:hAnsi="FuturaLightC"/>
                <w:sz w:val="20"/>
                <w:szCs w:val="20"/>
                <w:lang w:val="en-US"/>
              </w:rPr>
              <w:t>big</w:t>
            </w:r>
            <w:r w:rsidR="00A47153" w:rsidRPr="00A47153">
              <w:rPr>
                <w:rFonts w:ascii="FuturaLightC" w:hAnsi="FuturaLightC"/>
                <w:sz w:val="20"/>
                <w:szCs w:val="20"/>
              </w:rPr>
              <w:t>-</w:t>
            </w:r>
            <w:r w:rsidR="00A47153">
              <w:rPr>
                <w:rFonts w:ascii="FuturaLightC" w:hAnsi="FuturaLightC"/>
                <w:sz w:val="20"/>
                <w:szCs w:val="20"/>
                <w:lang w:val="en-US"/>
              </w:rPr>
              <w:t>to</w:t>
            </w:r>
            <w:r w:rsidR="00A47153" w:rsidRPr="00A47153">
              <w:rPr>
                <w:rFonts w:ascii="FuturaLightC" w:hAnsi="FuturaLightC"/>
                <w:sz w:val="20"/>
                <w:szCs w:val="20"/>
              </w:rPr>
              <w:t>-</w:t>
            </w:r>
            <w:r w:rsidR="00A47153">
              <w:rPr>
                <w:rFonts w:ascii="FuturaLightC" w:hAnsi="FuturaLightC"/>
                <w:sz w:val="20"/>
                <w:szCs w:val="20"/>
                <w:lang w:val="en-US"/>
              </w:rPr>
              <w:t>fail</w:t>
            </w:r>
            <w:r w:rsidR="00A47153" w:rsidRPr="00A47153">
              <w:rPr>
                <w:rFonts w:ascii="FuturaLightC" w:hAnsi="FuturaLightC"/>
                <w:sz w:val="20"/>
                <w:szCs w:val="20"/>
              </w:rPr>
              <w:t xml:space="preserve">": </w:t>
            </w:r>
            <w:r w:rsidR="00A47153">
              <w:rPr>
                <w:rFonts w:ascii="FuturaLightC" w:hAnsi="FuturaLightC"/>
                <w:sz w:val="20"/>
                <w:szCs w:val="20"/>
              </w:rPr>
              <w:t xml:space="preserve">насколько </w:t>
            </w:r>
            <w:proofErr w:type="gramStart"/>
            <w:r w:rsidR="00CE1040">
              <w:rPr>
                <w:rFonts w:ascii="FuturaLightC" w:hAnsi="FuturaLightC"/>
                <w:sz w:val="20"/>
                <w:szCs w:val="20"/>
              </w:rPr>
              <w:t>значительно</w:t>
            </w:r>
            <w:r w:rsidR="009436E2">
              <w:rPr>
                <w:rFonts w:ascii="FuturaLightC" w:hAnsi="FuturaLightC"/>
                <w:sz w:val="20"/>
                <w:szCs w:val="20"/>
              </w:rPr>
              <w:t xml:space="preserve"> негативное</w:t>
            </w:r>
            <w:proofErr w:type="gramEnd"/>
            <w:r w:rsidR="009436E2">
              <w:rPr>
                <w:rFonts w:ascii="FuturaLightC" w:hAnsi="FuturaLightC"/>
                <w:sz w:val="20"/>
                <w:szCs w:val="20"/>
              </w:rPr>
              <w:t xml:space="preserve"> влияние на</w:t>
            </w:r>
            <w:r w:rsidR="00A47153">
              <w:rPr>
                <w:rFonts w:ascii="FuturaLightC" w:hAnsi="FuturaLightC"/>
                <w:sz w:val="20"/>
                <w:szCs w:val="20"/>
              </w:rPr>
              <w:t xml:space="preserve"> систему в случае банкротства банка. </w:t>
            </w:r>
          </w:p>
          <w:p w:rsidR="00A47153" w:rsidRPr="00FC78AF" w:rsidRDefault="00A47153" w:rsidP="00F60D8E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F431F3" w:rsidTr="00136470">
        <w:tc>
          <w:tcPr>
            <w:tcW w:w="1098" w:type="pct"/>
            <w:gridSpan w:val="2"/>
          </w:tcPr>
          <w:p w:rsidR="00F431F3" w:rsidRPr="00B464B4" w:rsidRDefault="00D377C0" w:rsidP="00D377C0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>
              <w:rPr>
                <w:rFonts w:ascii="FuturaLightC" w:hAnsi="FuturaLightC"/>
                <w:b/>
                <w:sz w:val="20"/>
                <w:lang w:val="en-US"/>
              </w:rPr>
              <w:t>C</w:t>
            </w:r>
            <w:r w:rsidR="003A246B">
              <w:rPr>
                <w:rFonts w:ascii="FuturaLightC" w:hAnsi="FuturaLightC"/>
                <w:b/>
                <w:sz w:val="20"/>
              </w:rPr>
              <w:t xml:space="preserve"> каждым годом лицензий</w:t>
            </w:r>
            <w:r w:rsidRPr="00D377C0">
              <w:rPr>
                <w:rFonts w:ascii="FuturaLightC" w:hAnsi="FuturaLightC"/>
                <w:b/>
                <w:sz w:val="20"/>
              </w:rPr>
              <w:t xml:space="preserve"> лишаются все более крупные банки</w:t>
            </w:r>
          </w:p>
        </w:tc>
        <w:tc>
          <w:tcPr>
            <w:tcW w:w="3902" w:type="pct"/>
            <w:gridSpan w:val="5"/>
          </w:tcPr>
          <w:p w:rsidR="00356DF2" w:rsidRDefault="00A47153" w:rsidP="00901A1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A47153">
              <w:rPr>
                <w:rFonts w:ascii="FuturaLightC" w:hAnsi="FuturaLightC"/>
                <w:sz w:val="20"/>
                <w:szCs w:val="20"/>
              </w:rPr>
              <w:t xml:space="preserve">В </w:t>
            </w:r>
            <w:r w:rsidR="00BC77CC">
              <w:rPr>
                <w:rFonts w:ascii="FuturaLightC" w:hAnsi="FuturaLightC"/>
                <w:sz w:val="20"/>
                <w:szCs w:val="20"/>
              </w:rPr>
              <w:t>2015 г</w:t>
            </w:r>
            <w:r w:rsidRPr="00A47153">
              <w:rPr>
                <w:rFonts w:ascii="FuturaLightC" w:hAnsi="FuturaLightC"/>
                <w:sz w:val="20"/>
                <w:szCs w:val="20"/>
              </w:rPr>
              <w:t>.</w:t>
            </w:r>
            <w:r>
              <w:rPr>
                <w:rFonts w:ascii="FuturaLightC" w:hAnsi="FuturaLightC"/>
                <w:sz w:val="20"/>
                <w:szCs w:val="20"/>
              </w:rPr>
              <w:t xml:space="preserve"> заметно возросло не только чи</w:t>
            </w:r>
            <w:r w:rsidR="00CE1040">
              <w:rPr>
                <w:rFonts w:ascii="FuturaLightC" w:hAnsi="FuturaLightC"/>
                <w:sz w:val="20"/>
                <w:szCs w:val="20"/>
              </w:rPr>
              <w:t>сло, но и средний размер банков-участников ССВ (по активам)</w:t>
            </w:r>
            <w:r>
              <w:rPr>
                <w:rFonts w:ascii="FuturaLightC" w:hAnsi="FuturaLightC"/>
                <w:sz w:val="20"/>
                <w:szCs w:val="20"/>
              </w:rPr>
              <w:t xml:space="preserve">, у которых отзываются лицензии. В 2010-2012 гг. лицензии отзывались в основном у мелких банков (с активами 2-7 </w:t>
            </w:r>
            <w:proofErr w:type="gramStart"/>
            <w:r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>
              <w:rPr>
                <w:rFonts w:ascii="FuturaLightC" w:hAnsi="FuturaLightC"/>
                <w:sz w:val="20"/>
                <w:szCs w:val="20"/>
              </w:rPr>
              <w:t xml:space="preserve"> руб.), которые имели довольно узкий круг контрагентов. В</w:t>
            </w:r>
            <w:r w:rsidR="00BC77CC">
              <w:rPr>
                <w:rFonts w:ascii="FuturaLightC" w:hAnsi="FuturaLightC"/>
                <w:sz w:val="20"/>
                <w:szCs w:val="20"/>
              </w:rPr>
              <w:t xml:space="preserve"> 2015 г. страховой случай наступил в отношени</w:t>
            </w:r>
            <w:r w:rsidR="0025283E">
              <w:rPr>
                <w:rFonts w:ascii="FuturaLightC" w:hAnsi="FuturaLightC"/>
                <w:sz w:val="20"/>
                <w:szCs w:val="20"/>
              </w:rPr>
              <w:t>и 83 банков со средним размером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BC77CC">
              <w:rPr>
                <w:rFonts w:ascii="FuturaLightC" w:hAnsi="FuturaLightC"/>
                <w:sz w:val="20"/>
                <w:szCs w:val="20"/>
              </w:rPr>
              <w:t xml:space="preserve">активов 12 </w:t>
            </w:r>
            <w:proofErr w:type="gramStart"/>
            <w:r w:rsidR="00BC77CC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BC77CC">
              <w:rPr>
                <w:rFonts w:ascii="FuturaLightC" w:hAnsi="FuturaLightC"/>
                <w:sz w:val="20"/>
                <w:szCs w:val="20"/>
              </w:rPr>
              <w:t xml:space="preserve"> руб., при этом были </w:t>
            </w:r>
            <w:r w:rsidR="00901A1C">
              <w:rPr>
                <w:rFonts w:ascii="FuturaLightC" w:hAnsi="FuturaLightC"/>
                <w:sz w:val="20"/>
                <w:szCs w:val="20"/>
              </w:rPr>
              <w:t xml:space="preserve">и </w:t>
            </w:r>
            <w:r w:rsidR="00BC77CC">
              <w:rPr>
                <w:rFonts w:ascii="FuturaLightC" w:hAnsi="FuturaLightC"/>
                <w:sz w:val="20"/>
                <w:szCs w:val="20"/>
              </w:rPr>
              <w:t>банки с активами более 100 млрд руб. (</w:t>
            </w:r>
            <w:r w:rsidR="00901A1C">
              <w:rPr>
                <w:rFonts w:ascii="FuturaLightC" w:hAnsi="FuturaLightC"/>
                <w:sz w:val="20"/>
                <w:szCs w:val="20"/>
              </w:rPr>
              <w:t xml:space="preserve">Банк Российский кредит и </w:t>
            </w:r>
            <w:proofErr w:type="spellStart"/>
            <w:r w:rsidR="00901A1C">
              <w:rPr>
                <w:rFonts w:ascii="FuturaLightC" w:hAnsi="FuturaLightC"/>
                <w:sz w:val="20"/>
                <w:szCs w:val="20"/>
              </w:rPr>
              <w:t>Пробизнесбанк</w:t>
            </w:r>
            <w:proofErr w:type="spellEnd"/>
            <w:r w:rsidR="00BC77CC">
              <w:rPr>
                <w:rFonts w:ascii="FuturaLightC" w:hAnsi="FuturaLightC"/>
                <w:sz w:val="20"/>
                <w:szCs w:val="20"/>
              </w:rPr>
              <w:t>).</w:t>
            </w:r>
          </w:p>
          <w:p w:rsidR="0025283E" w:rsidRPr="00FC78AF" w:rsidRDefault="0025283E" w:rsidP="00901A1C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C3491B" w:rsidTr="00F57497">
        <w:tc>
          <w:tcPr>
            <w:tcW w:w="2352" w:type="pct"/>
            <w:gridSpan w:val="3"/>
          </w:tcPr>
          <w:p w:rsidR="00C3491B" w:rsidRDefault="00E92615" w:rsidP="00E92615">
            <w:pPr>
              <w:spacing w:after="0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Все большее число и все более крупные банки лишаются</w:t>
            </w:r>
            <w:r w:rsidR="00C3491B"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 лице</w:t>
            </w: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нзий</w:t>
            </w:r>
          </w:p>
        </w:tc>
        <w:tc>
          <w:tcPr>
            <w:tcW w:w="2648" w:type="pct"/>
            <w:gridSpan w:val="4"/>
          </w:tcPr>
          <w:p w:rsidR="00C3491B" w:rsidRDefault="004B72DF" w:rsidP="004B72DF">
            <w:pPr>
              <w:spacing w:after="0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Лавинное поступление требований кредиторов</w:t>
            </w:r>
          </w:p>
        </w:tc>
      </w:tr>
      <w:tr w:rsidR="00C3491B" w:rsidTr="00F57497">
        <w:tc>
          <w:tcPr>
            <w:tcW w:w="2352" w:type="pct"/>
            <w:gridSpan w:val="3"/>
          </w:tcPr>
          <w:p w:rsidR="00C3491B" w:rsidRDefault="00C3491B" w:rsidP="008F3AA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CCAB355" wp14:editId="274E77F5">
                  <wp:extent cx="2714837" cy="19494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145" cy="196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pct"/>
            <w:gridSpan w:val="4"/>
          </w:tcPr>
          <w:p w:rsidR="00C3491B" w:rsidRDefault="00E27C8E" w:rsidP="008F3AA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CAEB3" wp14:editId="66A6C172">
                  <wp:extent cx="3201160" cy="1953158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109" cy="195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83E" w:rsidTr="00F57497">
        <w:tc>
          <w:tcPr>
            <w:tcW w:w="5000" w:type="pct"/>
            <w:gridSpan w:val="7"/>
          </w:tcPr>
          <w:p w:rsidR="0025283E" w:rsidRDefault="0025283E" w:rsidP="008F3AAC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>
              <w:rPr>
                <w:rFonts w:ascii="FuturaLightC" w:hAnsi="FuturaLightC"/>
                <w:sz w:val="16"/>
                <w:szCs w:val="16"/>
              </w:rPr>
              <w:t xml:space="preserve">*диаметр шара отражает средний размер активов банков, у которых были отозваны лицензии в соответствующий период </w:t>
            </w:r>
          </w:p>
          <w:p w:rsidR="0025283E" w:rsidRDefault="0025283E" w:rsidP="008F3AAC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t xml:space="preserve">Источник: </w:t>
            </w:r>
            <w:r>
              <w:rPr>
                <w:rFonts w:ascii="FuturaLightC" w:hAnsi="FuturaLightC"/>
                <w:sz w:val="16"/>
                <w:szCs w:val="16"/>
              </w:rPr>
              <w:t>ЦБ РФ, АСВ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  <w:p w:rsidR="00D14C5A" w:rsidRPr="008C015C" w:rsidRDefault="00D14C5A" w:rsidP="008F3AAC">
            <w:pPr>
              <w:spacing w:after="0"/>
              <w:jc w:val="both"/>
              <w:rPr>
                <w:rFonts w:ascii="FuturaLightC" w:hAnsi="FuturaLightC"/>
                <w:sz w:val="8"/>
                <w:szCs w:val="8"/>
              </w:rPr>
            </w:pPr>
          </w:p>
        </w:tc>
      </w:tr>
      <w:tr w:rsidR="00F431F3" w:rsidTr="00136470">
        <w:tc>
          <w:tcPr>
            <w:tcW w:w="1098" w:type="pct"/>
            <w:gridSpan w:val="2"/>
          </w:tcPr>
          <w:p w:rsidR="00FC78AF" w:rsidRDefault="00FC78AF" w:rsidP="00D377C0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FC78AF" w:rsidRDefault="00FC78AF" w:rsidP="00D377C0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FC78AF" w:rsidRDefault="00FC78AF" w:rsidP="00D377C0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F431F3" w:rsidRPr="00D377C0" w:rsidRDefault="00D377C0" w:rsidP="00D377C0">
            <w:pPr>
              <w:spacing w:after="0"/>
              <w:rPr>
                <w:rFonts w:ascii="FuturaLightC" w:hAnsi="FuturaLightC"/>
                <w:b/>
                <w:sz w:val="20"/>
              </w:rPr>
            </w:pPr>
            <w:r w:rsidRPr="00D377C0">
              <w:rPr>
                <w:rFonts w:ascii="FuturaLightC" w:hAnsi="FuturaLightC"/>
                <w:b/>
                <w:sz w:val="20"/>
              </w:rPr>
              <w:t xml:space="preserve">Интенсивный отзыв лицензий породил эффект снежного кома - </w:t>
            </w:r>
            <w:r>
              <w:rPr>
                <w:rFonts w:ascii="FuturaLightC" w:hAnsi="FuturaLightC"/>
                <w:b/>
                <w:sz w:val="20"/>
              </w:rPr>
              <w:t xml:space="preserve">большой объем </w:t>
            </w:r>
            <w:r w:rsidRPr="00D377C0">
              <w:rPr>
                <w:rFonts w:ascii="FuturaLightC" w:hAnsi="FuturaLightC"/>
                <w:b/>
                <w:sz w:val="20"/>
              </w:rPr>
              <w:t>"</w:t>
            </w:r>
            <w:r>
              <w:rPr>
                <w:rFonts w:ascii="FuturaLightC" w:hAnsi="FuturaLightC"/>
                <w:b/>
                <w:sz w:val="20"/>
              </w:rPr>
              <w:t>зависших</w:t>
            </w:r>
            <w:r w:rsidRPr="00D377C0">
              <w:rPr>
                <w:rFonts w:ascii="FuturaLightC" w:hAnsi="FuturaLightC"/>
                <w:b/>
                <w:sz w:val="20"/>
              </w:rPr>
              <w:t>"</w:t>
            </w:r>
            <w:r>
              <w:rPr>
                <w:rFonts w:ascii="FuturaLightC" w:hAnsi="FuturaLightC"/>
                <w:b/>
                <w:sz w:val="20"/>
              </w:rPr>
              <w:t xml:space="preserve"> ликвидаций</w:t>
            </w:r>
          </w:p>
          <w:p w:rsidR="00D377C0" w:rsidRPr="00055BDE" w:rsidRDefault="00D377C0" w:rsidP="00D377C0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D377C0" w:rsidRPr="00055BDE" w:rsidRDefault="00D377C0" w:rsidP="00D377C0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FC78AF" w:rsidRDefault="00FC78AF" w:rsidP="00D377C0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D377C0" w:rsidRPr="00D377C0" w:rsidRDefault="00D377C0" w:rsidP="00D377C0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>
              <w:rPr>
                <w:rFonts w:ascii="FuturaLightC" w:hAnsi="FuturaLightC"/>
                <w:b/>
                <w:sz w:val="20"/>
              </w:rPr>
              <w:t xml:space="preserve">Совокупный объем неудовлетворенных требований превысил 1,1 </w:t>
            </w:r>
            <w:proofErr w:type="gramStart"/>
            <w:r>
              <w:rPr>
                <w:rFonts w:ascii="FuturaLightC" w:hAnsi="FuturaLightC"/>
                <w:b/>
                <w:sz w:val="20"/>
              </w:rPr>
              <w:t>трлн</w:t>
            </w:r>
            <w:proofErr w:type="gramEnd"/>
            <w:r>
              <w:rPr>
                <w:rFonts w:ascii="FuturaLightC" w:hAnsi="FuturaLightC"/>
                <w:b/>
                <w:sz w:val="20"/>
              </w:rPr>
              <w:t xml:space="preserve"> руб. </w:t>
            </w:r>
          </w:p>
        </w:tc>
        <w:tc>
          <w:tcPr>
            <w:tcW w:w="3902" w:type="pct"/>
            <w:gridSpan w:val="5"/>
          </w:tcPr>
          <w:p w:rsidR="00A035D7" w:rsidRDefault="00901A1C" w:rsidP="00C3491B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Как следствие, заметно возросла нагрузка на АСВ как в плане выплат</w:t>
            </w:r>
            <w:r w:rsidR="007A0E51">
              <w:rPr>
                <w:rFonts w:ascii="FuturaLightC" w:hAnsi="FuturaLightC"/>
                <w:sz w:val="20"/>
                <w:szCs w:val="20"/>
              </w:rPr>
              <w:t xml:space="preserve"> вкладчикам</w:t>
            </w:r>
            <w:r>
              <w:rPr>
                <w:rFonts w:ascii="FuturaLightC" w:hAnsi="FuturaLightC"/>
                <w:sz w:val="20"/>
                <w:szCs w:val="20"/>
              </w:rPr>
              <w:t>, так и ведения процедуры ликвидации.</w:t>
            </w:r>
            <w:r w:rsidR="003C5866">
              <w:rPr>
                <w:rFonts w:ascii="FuturaLightC" w:hAnsi="FuturaLightC"/>
                <w:sz w:val="20"/>
                <w:szCs w:val="20"/>
              </w:rPr>
              <w:t xml:space="preserve"> Отметим, что </w:t>
            </w:r>
            <w:r w:rsidR="007A0E51">
              <w:rPr>
                <w:rFonts w:ascii="FuturaLightC" w:hAnsi="FuturaLightC"/>
                <w:sz w:val="20"/>
                <w:szCs w:val="20"/>
              </w:rPr>
              <w:t>в банках-участниках ССВ, лишившихся лицензии, АСВ назначается конкурсным управляющим, при этом его требования</w:t>
            </w:r>
            <w:r w:rsidR="00CE1040">
              <w:rPr>
                <w:rFonts w:ascii="FuturaLightC" w:hAnsi="FuturaLightC"/>
                <w:sz w:val="20"/>
                <w:szCs w:val="20"/>
              </w:rPr>
              <w:t>,</w:t>
            </w:r>
            <w:r w:rsidR="007A0E51">
              <w:rPr>
                <w:rFonts w:ascii="FuturaLightC" w:hAnsi="FuturaLightC"/>
                <w:sz w:val="20"/>
                <w:szCs w:val="20"/>
              </w:rPr>
              <w:t xml:space="preserve"> равные размеру страхового возмещения в сумме с понесенными расхода</w:t>
            </w:r>
            <w:r w:rsidR="00CE1040">
              <w:rPr>
                <w:rFonts w:ascii="FuturaLightC" w:hAnsi="FuturaLightC"/>
                <w:sz w:val="20"/>
                <w:szCs w:val="20"/>
              </w:rPr>
              <w:t>ми на ликвидацию, попадают в 1-</w:t>
            </w:r>
            <w:r w:rsidR="007A0E51">
              <w:rPr>
                <w:rFonts w:ascii="FuturaLightC" w:hAnsi="FuturaLightC"/>
                <w:sz w:val="20"/>
                <w:szCs w:val="20"/>
              </w:rPr>
              <w:t xml:space="preserve">ю очередь кредиторов. </w:t>
            </w:r>
            <w:r w:rsidR="00356DF2">
              <w:rPr>
                <w:rFonts w:ascii="FuturaLightC" w:hAnsi="FuturaLightC"/>
                <w:sz w:val="20"/>
                <w:szCs w:val="20"/>
              </w:rPr>
              <w:t>Согласно оценкам АСВ</w:t>
            </w:r>
            <w:r w:rsidR="00CE1040">
              <w:rPr>
                <w:rFonts w:ascii="FuturaLightC" w:hAnsi="FuturaLightC"/>
                <w:sz w:val="20"/>
                <w:szCs w:val="20"/>
              </w:rPr>
              <w:t>,</w:t>
            </w:r>
            <w:r w:rsidR="00356DF2">
              <w:rPr>
                <w:rFonts w:ascii="FuturaLightC" w:hAnsi="FuturaLightC"/>
                <w:sz w:val="20"/>
                <w:szCs w:val="20"/>
              </w:rPr>
              <w:t xml:space="preserve"> по завершенным</w:t>
            </w:r>
            <w:r w:rsidR="000F7D1A">
              <w:rPr>
                <w:rFonts w:ascii="FuturaLightC" w:hAnsi="FuturaLightC"/>
                <w:sz w:val="20"/>
                <w:szCs w:val="20"/>
              </w:rPr>
              <w:t xml:space="preserve"> ликвидациям возмещение по требованиям кредиторов</w:t>
            </w:r>
            <w:r w:rsidR="00CE1040">
              <w:rPr>
                <w:rFonts w:ascii="FuturaLightC" w:hAnsi="FuturaLightC"/>
                <w:sz w:val="20"/>
                <w:szCs w:val="20"/>
              </w:rPr>
              <w:t xml:space="preserve"> 1-</w:t>
            </w:r>
            <w:r w:rsidR="000F7D1A">
              <w:rPr>
                <w:rFonts w:ascii="FuturaLightC" w:hAnsi="FuturaLightC"/>
                <w:sz w:val="20"/>
                <w:szCs w:val="20"/>
              </w:rPr>
              <w:t>й очереди составило в среднем 55% (или 72% с учетом ликвидац</w:t>
            </w:r>
            <w:proofErr w:type="gramStart"/>
            <w:r w:rsidR="000F7D1A">
              <w:rPr>
                <w:rFonts w:ascii="FuturaLightC" w:hAnsi="FuturaLightC"/>
                <w:sz w:val="20"/>
                <w:szCs w:val="20"/>
              </w:rPr>
              <w:t>ии ООО</w:t>
            </w:r>
            <w:proofErr w:type="gramEnd"/>
            <w:r w:rsidR="000F7D1A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0F7D1A" w:rsidRPr="000F7D1A">
              <w:rPr>
                <w:rFonts w:ascii="FuturaLightC" w:hAnsi="FuturaLightC"/>
                <w:sz w:val="20"/>
                <w:szCs w:val="20"/>
              </w:rPr>
              <w:t>"</w:t>
            </w:r>
            <w:r w:rsidR="000F7D1A">
              <w:rPr>
                <w:rFonts w:ascii="FuturaLightC" w:hAnsi="FuturaLightC"/>
                <w:sz w:val="20"/>
                <w:szCs w:val="20"/>
              </w:rPr>
              <w:t>Мой банк</w:t>
            </w:r>
            <w:r w:rsidR="000F7D1A" w:rsidRPr="000F7D1A">
              <w:rPr>
                <w:rFonts w:ascii="FuturaLightC" w:hAnsi="FuturaLightC"/>
                <w:sz w:val="20"/>
                <w:szCs w:val="20"/>
              </w:rPr>
              <w:t>"</w:t>
            </w:r>
            <w:r w:rsidR="000F7D1A">
              <w:rPr>
                <w:rFonts w:ascii="FuturaLightC" w:hAnsi="FuturaLightC"/>
                <w:sz w:val="20"/>
                <w:szCs w:val="20"/>
              </w:rPr>
              <w:t>, этот единичный случай существенно исказил статистку в лучшую сторону). То есть</w:t>
            </w:r>
            <w:r w:rsidR="00A035D7">
              <w:rPr>
                <w:rFonts w:ascii="FuturaLightC" w:hAnsi="FuturaLightC"/>
                <w:sz w:val="20"/>
                <w:szCs w:val="20"/>
              </w:rPr>
              <w:t>,</w:t>
            </w:r>
            <w:r w:rsidR="000F7D1A">
              <w:rPr>
                <w:rFonts w:ascii="FuturaLightC" w:hAnsi="FuturaLightC"/>
                <w:sz w:val="20"/>
                <w:szCs w:val="20"/>
              </w:rPr>
              <w:t xml:space="preserve"> на первый взгляд</w:t>
            </w:r>
            <w:r w:rsidR="00A035D7">
              <w:rPr>
                <w:rFonts w:ascii="FuturaLightC" w:hAnsi="FuturaLightC"/>
                <w:sz w:val="20"/>
                <w:szCs w:val="20"/>
              </w:rPr>
              <w:t>,</w:t>
            </w:r>
            <w:r w:rsidR="000F7D1A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8F3AAC">
              <w:rPr>
                <w:rFonts w:ascii="FuturaLightC" w:hAnsi="FuturaLightC"/>
                <w:sz w:val="20"/>
                <w:szCs w:val="20"/>
              </w:rPr>
              <w:t xml:space="preserve">для </w:t>
            </w:r>
            <w:r w:rsidR="00836E54">
              <w:rPr>
                <w:rFonts w:ascii="FuturaLightC" w:hAnsi="FuturaLightC"/>
                <w:sz w:val="20"/>
                <w:szCs w:val="20"/>
              </w:rPr>
              <w:t>АСВ все выглядит не</w:t>
            </w:r>
            <w:r w:rsidR="000F7D1A">
              <w:rPr>
                <w:rFonts w:ascii="FuturaLightC" w:hAnsi="FuturaLightC"/>
                <w:sz w:val="20"/>
                <w:szCs w:val="20"/>
              </w:rPr>
              <w:t xml:space="preserve">плохо. Детальный же анализ показывает, что </w:t>
            </w:r>
            <w:r w:rsidR="003C5866">
              <w:rPr>
                <w:rFonts w:ascii="FuturaLightC" w:hAnsi="FuturaLightC"/>
                <w:sz w:val="20"/>
                <w:szCs w:val="20"/>
              </w:rPr>
              <w:t xml:space="preserve">с начала деятельности </w:t>
            </w:r>
            <w:r w:rsidR="00836E54">
              <w:rPr>
                <w:rFonts w:ascii="FuturaLightC" w:hAnsi="FuturaLightC"/>
                <w:sz w:val="20"/>
                <w:szCs w:val="20"/>
              </w:rPr>
              <w:t>АСВ в течение одного года удавалось</w:t>
            </w:r>
            <w:r w:rsidR="003C5866">
              <w:rPr>
                <w:rFonts w:ascii="FuturaLightC" w:hAnsi="FuturaLightC"/>
                <w:sz w:val="20"/>
                <w:szCs w:val="20"/>
              </w:rPr>
              <w:t xml:space="preserve"> завершить лишь 8% ликвидаций</w:t>
            </w:r>
            <w:r w:rsidR="0058619F">
              <w:rPr>
                <w:rFonts w:ascii="FuturaLightC" w:hAnsi="FuturaLightC"/>
                <w:sz w:val="20"/>
                <w:szCs w:val="20"/>
              </w:rPr>
              <w:t xml:space="preserve">. </w:t>
            </w:r>
          </w:p>
          <w:p w:rsidR="00A035D7" w:rsidRPr="00FC78AF" w:rsidRDefault="00A035D7" w:rsidP="00C3491B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F431F3" w:rsidRDefault="0058619F" w:rsidP="00C3491B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Кроме того, с</w:t>
            </w:r>
            <w:r w:rsidRPr="0058619F">
              <w:rPr>
                <w:rFonts w:ascii="FuturaLightC" w:hAnsi="FuturaLightC"/>
                <w:sz w:val="20"/>
                <w:szCs w:val="20"/>
              </w:rPr>
              <w:t>татистика АСВ не отражает "зависшие" ликвидации, которых очень много (почти треть ликвидаций продолжается уже более 3</w:t>
            </w:r>
            <w:r w:rsidR="00EB334B">
              <w:rPr>
                <w:rFonts w:ascii="FuturaLightC" w:hAnsi="FuturaLightC"/>
                <w:sz w:val="20"/>
                <w:szCs w:val="20"/>
              </w:rPr>
              <w:t>-х</w:t>
            </w:r>
            <w:r w:rsidRPr="0058619F">
              <w:rPr>
                <w:rFonts w:ascii="FuturaLightC" w:hAnsi="FuturaLightC"/>
                <w:sz w:val="20"/>
                <w:szCs w:val="20"/>
              </w:rPr>
              <w:t xml:space="preserve"> лет</w:t>
            </w:r>
            <w:r w:rsidR="004B6E77" w:rsidRPr="004B6E77">
              <w:rPr>
                <w:rFonts w:ascii="FuturaLightC" w:hAnsi="FuturaLightC"/>
                <w:sz w:val="20"/>
                <w:szCs w:val="20"/>
              </w:rPr>
              <w:t xml:space="preserve">, </w:t>
            </w:r>
            <w:proofErr w:type="gramStart"/>
            <w:r w:rsidR="004B6E77">
              <w:rPr>
                <w:rFonts w:ascii="FuturaLightC" w:hAnsi="FuturaLightC"/>
                <w:sz w:val="20"/>
                <w:szCs w:val="20"/>
              </w:rPr>
              <w:t>на конец</w:t>
            </w:r>
            <w:proofErr w:type="gramEnd"/>
            <w:r w:rsidR="004B6E77">
              <w:rPr>
                <w:rFonts w:ascii="FuturaLightC" w:hAnsi="FuturaLightC"/>
                <w:sz w:val="20"/>
                <w:szCs w:val="20"/>
              </w:rPr>
              <w:t xml:space="preserve"> 2015 г. средняя продолжительность завершенных ликвидаций составила почти 6 лет</w:t>
            </w:r>
            <w:r w:rsidRPr="0058619F">
              <w:rPr>
                <w:rFonts w:ascii="FuturaLightC" w:hAnsi="FuturaLightC"/>
                <w:sz w:val="20"/>
                <w:szCs w:val="20"/>
              </w:rPr>
              <w:t>)</w:t>
            </w:r>
            <w:r w:rsidR="00B41888">
              <w:rPr>
                <w:rFonts w:ascii="FuturaLightC" w:hAnsi="FuturaLightC"/>
                <w:sz w:val="20"/>
                <w:szCs w:val="20"/>
              </w:rPr>
              <w:t>,</w:t>
            </w:r>
            <w:r w:rsidRPr="0058619F">
              <w:rPr>
                <w:rFonts w:ascii="FuturaLightC" w:hAnsi="FuturaLightC"/>
                <w:sz w:val="20"/>
                <w:szCs w:val="20"/>
              </w:rPr>
              <w:t xml:space="preserve"> и нет оснований полагать, что возмещение по ним будет высоким</w:t>
            </w:r>
            <w:r w:rsidR="00EB334B">
              <w:rPr>
                <w:rFonts w:ascii="FuturaLightC" w:hAnsi="FuturaLightC"/>
                <w:sz w:val="20"/>
                <w:szCs w:val="20"/>
              </w:rPr>
              <w:t xml:space="preserve"> (с течением времени качество конкурсной массы, как правило, ухудшается)</w:t>
            </w:r>
            <w:r w:rsidRPr="0058619F">
              <w:rPr>
                <w:rFonts w:ascii="FuturaLightC" w:hAnsi="FuturaLightC"/>
                <w:sz w:val="20"/>
                <w:szCs w:val="20"/>
              </w:rPr>
              <w:t>.</w:t>
            </w:r>
            <w:r w:rsidR="002712EF">
              <w:rPr>
                <w:rFonts w:ascii="FuturaLightC" w:hAnsi="FuturaLightC"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sz w:val="20"/>
                <w:szCs w:val="20"/>
              </w:rPr>
              <w:t xml:space="preserve">Это приводит к эффекту </w:t>
            </w:r>
            <w:r w:rsidR="00836E54">
              <w:rPr>
                <w:rFonts w:ascii="FuturaLightC" w:hAnsi="FuturaLightC"/>
                <w:sz w:val="20"/>
                <w:szCs w:val="20"/>
              </w:rPr>
              <w:t>"</w:t>
            </w:r>
            <w:r>
              <w:rPr>
                <w:rFonts w:ascii="FuturaLightC" w:hAnsi="FuturaLightC"/>
                <w:sz w:val="20"/>
                <w:szCs w:val="20"/>
              </w:rPr>
              <w:t>снежного кома</w:t>
            </w:r>
            <w:r w:rsidR="00836E54">
              <w:rPr>
                <w:rFonts w:ascii="FuturaLightC" w:hAnsi="FuturaLightC"/>
                <w:sz w:val="20"/>
                <w:szCs w:val="20"/>
              </w:rPr>
              <w:t>"</w:t>
            </w:r>
            <w:r>
              <w:rPr>
                <w:rFonts w:ascii="FuturaLightC" w:hAnsi="FuturaLightC"/>
                <w:sz w:val="20"/>
                <w:szCs w:val="20"/>
              </w:rPr>
              <w:t xml:space="preserve"> (поступление требований кредиторов по новым ликвидациям существенно превышает их выбытие в связи с окончанием ликвидаций), который еще более выражен с учетом то</w:t>
            </w:r>
            <w:r w:rsidR="00B6089C">
              <w:rPr>
                <w:rFonts w:ascii="FuturaLightC" w:hAnsi="FuturaLightC"/>
                <w:sz w:val="20"/>
                <w:szCs w:val="20"/>
              </w:rPr>
              <w:t>го, что с каждым годом лицензий</w:t>
            </w:r>
            <w:r>
              <w:rPr>
                <w:rFonts w:ascii="FuturaLightC" w:hAnsi="FuturaLightC"/>
                <w:sz w:val="20"/>
                <w:szCs w:val="20"/>
              </w:rPr>
              <w:t xml:space="preserve"> лишаются все более крупные банки. Так, в 2014 г. прирост требований кредиторов составил 500 </w:t>
            </w:r>
            <w:proofErr w:type="gramStart"/>
            <w:r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>
              <w:rPr>
                <w:rFonts w:ascii="FuturaLightC" w:hAnsi="FuturaLightC"/>
                <w:sz w:val="20"/>
                <w:szCs w:val="20"/>
              </w:rPr>
              <w:t xml:space="preserve"> руб., в то время как выбыло всего 137 млрд руб.</w:t>
            </w:r>
            <w:r w:rsidR="00707579">
              <w:rPr>
                <w:rFonts w:ascii="FuturaLightC" w:hAnsi="FuturaLightC"/>
                <w:sz w:val="20"/>
                <w:szCs w:val="20"/>
              </w:rPr>
              <w:t>, при этом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07579">
              <w:rPr>
                <w:rFonts w:ascii="FuturaLightC" w:hAnsi="FuturaLightC"/>
                <w:sz w:val="20"/>
                <w:szCs w:val="20"/>
              </w:rPr>
              <w:t xml:space="preserve">совокупный размер требований кредиторов достиг </w:t>
            </w:r>
            <w:r w:rsidR="00D377C0">
              <w:rPr>
                <w:rFonts w:ascii="FuturaLightC" w:hAnsi="FuturaLightC"/>
                <w:sz w:val="20"/>
                <w:szCs w:val="20"/>
              </w:rPr>
              <w:t xml:space="preserve">1,1 трлн руб. по состоянию на </w:t>
            </w:r>
            <w:r w:rsidR="00707579">
              <w:rPr>
                <w:rFonts w:ascii="FuturaLightC" w:hAnsi="FuturaLightC"/>
                <w:sz w:val="20"/>
                <w:szCs w:val="20"/>
              </w:rPr>
              <w:t xml:space="preserve">2015 г.  </w:t>
            </w:r>
          </w:p>
          <w:p w:rsidR="00C57773" w:rsidRPr="00FC78AF" w:rsidRDefault="00C57773" w:rsidP="00C3491B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4F0A1E" w:rsidTr="00136470">
        <w:tc>
          <w:tcPr>
            <w:tcW w:w="1098" w:type="pct"/>
            <w:gridSpan w:val="2"/>
          </w:tcPr>
          <w:p w:rsidR="004F0A1E" w:rsidRPr="00B464B4" w:rsidRDefault="004F0A1E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02" w:type="pct"/>
            <w:gridSpan w:val="5"/>
          </w:tcPr>
          <w:p w:rsidR="004F0A1E" w:rsidRDefault="00562859" w:rsidP="004F0A1E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Ликвидация банков </w:t>
            </w:r>
            <w:r w:rsidR="00DC783F"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теперь </w:t>
            </w: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происходит за счет </w:t>
            </w:r>
            <w:proofErr w:type="spellStart"/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госсредств</w:t>
            </w:r>
            <w:proofErr w:type="spellEnd"/>
          </w:p>
        </w:tc>
      </w:tr>
      <w:tr w:rsidR="004F0A1E" w:rsidTr="00136470">
        <w:tc>
          <w:tcPr>
            <w:tcW w:w="1098" w:type="pct"/>
            <w:gridSpan w:val="2"/>
          </w:tcPr>
          <w:p w:rsidR="004F0A1E" w:rsidRPr="00B464B4" w:rsidRDefault="004F0A1E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02" w:type="pct"/>
            <w:gridSpan w:val="5"/>
          </w:tcPr>
          <w:p w:rsidR="004F0A1E" w:rsidRDefault="00883FF7" w:rsidP="004F0A1E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582A00" wp14:editId="1F5017F2">
                  <wp:extent cx="3938162" cy="2268000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162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A1E" w:rsidTr="00136470">
        <w:tc>
          <w:tcPr>
            <w:tcW w:w="1098" w:type="pct"/>
            <w:gridSpan w:val="2"/>
          </w:tcPr>
          <w:p w:rsidR="004F0A1E" w:rsidRPr="00B464B4" w:rsidRDefault="004F0A1E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02" w:type="pct"/>
            <w:gridSpan w:val="5"/>
          </w:tcPr>
          <w:p w:rsidR="00883FF7" w:rsidRDefault="00883FF7" w:rsidP="004F0A1E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>
              <w:rPr>
                <w:rFonts w:ascii="FuturaLightC" w:hAnsi="FuturaLightC"/>
                <w:sz w:val="16"/>
                <w:szCs w:val="16"/>
              </w:rPr>
              <w:t xml:space="preserve">* </w:t>
            </w:r>
            <w:r w:rsidR="00E40FD9">
              <w:rPr>
                <w:rFonts w:ascii="FuturaLightC" w:hAnsi="FuturaLightC"/>
                <w:sz w:val="16"/>
                <w:szCs w:val="16"/>
              </w:rPr>
              <w:t>оценка</w:t>
            </w:r>
            <w:r>
              <w:rPr>
                <w:rFonts w:ascii="FuturaLightC" w:hAnsi="FuturaLightC"/>
                <w:sz w:val="16"/>
                <w:szCs w:val="16"/>
              </w:rPr>
              <w:t xml:space="preserve"> на основе </w:t>
            </w:r>
            <w:r w:rsidR="00E40FD9">
              <w:rPr>
                <w:rFonts w:ascii="FuturaLightC" w:hAnsi="FuturaLightC"/>
                <w:sz w:val="16"/>
                <w:szCs w:val="16"/>
              </w:rPr>
              <w:t>фактических</w:t>
            </w:r>
            <w:r>
              <w:rPr>
                <w:rFonts w:ascii="FuturaLightC" w:hAnsi="FuturaLightC"/>
                <w:sz w:val="16"/>
                <w:szCs w:val="16"/>
              </w:rPr>
              <w:t xml:space="preserve"> страховых выплат банков-агентов (АСВ перечисляет им возмещения </w:t>
            </w:r>
            <w:r w:rsidR="00E40FD9">
              <w:rPr>
                <w:rFonts w:ascii="FuturaLightC" w:hAnsi="FuturaLightC"/>
                <w:sz w:val="16"/>
                <w:szCs w:val="16"/>
              </w:rPr>
              <w:t xml:space="preserve">не ранее чем через </w:t>
            </w:r>
            <w:r>
              <w:rPr>
                <w:rFonts w:ascii="FuturaLightC" w:hAnsi="FuturaLightC"/>
                <w:sz w:val="16"/>
                <w:szCs w:val="16"/>
              </w:rPr>
              <w:t>3 месяца</w:t>
            </w:r>
            <w:r w:rsidR="00E40FD9">
              <w:rPr>
                <w:rFonts w:ascii="FuturaLightC" w:hAnsi="FuturaLightC"/>
                <w:sz w:val="16"/>
                <w:szCs w:val="16"/>
              </w:rPr>
              <w:t xml:space="preserve"> после даты первого платежа компенсаций по вкладу клиента</w:t>
            </w:r>
            <w:r>
              <w:rPr>
                <w:rFonts w:ascii="FuturaLightC" w:hAnsi="FuturaLightC"/>
                <w:sz w:val="16"/>
                <w:szCs w:val="16"/>
              </w:rPr>
              <w:t>)</w:t>
            </w:r>
          </w:p>
          <w:p w:rsidR="00E40FD9" w:rsidRPr="00E40FD9" w:rsidRDefault="00E40FD9" w:rsidP="004F0A1E">
            <w:pPr>
              <w:spacing w:after="0"/>
              <w:jc w:val="both"/>
              <w:rPr>
                <w:rFonts w:ascii="FuturaLightC" w:hAnsi="FuturaLightC"/>
                <w:sz w:val="6"/>
                <w:szCs w:val="6"/>
              </w:rPr>
            </w:pPr>
          </w:p>
          <w:p w:rsidR="00883FF7" w:rsidRDefault="004F0A1E" w:rsidP="004F0A1E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lastRenderedPageBreak/>
              <w:t xml:space="preserve">Источник: </w:t>
            </w:r>
            <w:r>
              <w:rPr>
                <w:rFonts w:ascii="FuturaLightC" w:hAnsi="FuturaLightC"/>
                <w:sz w:val="16"/>
                <w:szCs w:val="16"/>
              </w:rPr>
              <w:t>АСВ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  <w:p w:rsidR="004F0A1E" w:rsidRPr="00D14C5A" w:rsidRDefault="004F0A1E" w:rsidP="004F0A1E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F431F3" w:rsidTr="00136470">
        <w:tc>
          <w:tcPr>
            <w:tcW w:w="1098" w:type="pct"/>
            <w:gridSpan w:val="2"/>
          </w:tcPr>
          <w:p w:rsidR="00F431F3" w:rsidRPr="00B464B4" w:rsidRDefault="00F261B5" w:rsidP="00F261B5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>
              <w:rPr>
                <w:rFonts w:ascii="FuturaLightC" w:hAnsi="FuturaLightC"/>
                <w:b/>
                <w:sz w:val="20"/>
              </w:rPr>
              <w:lastRenderedPageBreak/>
              <w:t>Выплата страхового возмещения</w:t>
            </w:r>
            <w:r w:rsidR="00D377C0" w:rsidRPr="00F261B5">
              <w:rPr>
                <w:rFonts w:ascii="FuturaLightC" w:hAnsi="FuturaLightC"/>
                <w:b/>
                <w:sz w:val="20"/>
              </w:rPr>
              <w:t xml:space="preserve"> требует </w:t>
            </w:r>
            <w:r>
              <w:rPr>
                <w:rFonts w:ascii="FuturaLightC" w:hAnsi="FuturaLightC"/>
                <w:b/>
                <w:sz w:val="20"/>
              </w:rPr>
              <w:t xml:space="preserve">привлечения нового </w:t>
            </w:r>
            <w:r w:rsidR="00D377C0" w:rsidRPr="00F261B5">
              <w:rPr>
                <w:rFonts w:ascii="FuturaLightC" w:hAnsi="FuturaLightC"/>
                <w:b/>
                <w:sz w:val="20"/>
              </w:rPr>
              <w:t xml:space="preserve">финансирования </w:t>
            </w:r>
            <w:r w:rsidRPr="00F261B5">
              <w:rPr>
                <w:rFonts w:ascii="FuturaLightC" w:hAnsi="FuturaLightC"/>
                <w:b/>
                <w:sz w:val="20"/>
              </w:rPr>
              <w:t>со стороны Правительства и/или ЦБ</w:t>
            </w:r>
            <w:r w:rsidR="00FA6E0C">
              <w:rPr>
                <w:rFonts w:ascii="FuturaLightC" w:hAnsi="FuturaLightC"/>
                <w:b/>
                <w:sz w:val="20"/>
              </w:rPr>
              <w:t>…</w:t>
            </w:r>
          </w:p>
        </w:tc>
        <w:tc>
          <w:tcPr>
            <w:tcW w:w="3902" w:type="pct"/>
            <w:gridSpan w:val="5"/>
          </w:tcPr>
          <w:p w:rsidR="001C7DFA" w:rsidRPr="00131C15" w:rsidRDefault="005F648D" w:rsidP="00D1692D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Начиная </w:t>
            </w:r>
            <w:r w:rsidR="00C7360D">
              <w:rPr>
                <w:rFonts w:ascii="FuturaLightC" w:hAnsi="FuturaLightC"/>
                <w:sz w:val="20"/>
                <w:szCs w:val="20"/>
              </w:rPr>
              <w:t xml:space="preserve">уже </w:t>
            </w:r>
            <w:r>
              <w:rPr>
                <w:rFonts w:ascii="FuturaLightC" w:hAnsi="FuturaLightC"/>
                <w:sz w:val="20"/>
                <w:szCs w:val="20"/>
              </w:rPr>
              <w:t>с 2013 г</w:t>
            </w:r>
            <w:r w:rsidRPr="005F648D">
              <w:rPr>
                <w:rFonts w:ascii="FuturaLightC" w:hAnsi="FuturaLightC"/>
                <w:sz w:val="20"/>
                <w:szCs w:val="20"/>
              </w:rPr>
              <w:t xml:space="preserve">., </w:t>
            </w:r>
            <w:r>
              <w:rPr>
                <w:rFonts w:ascii="FuturaLightC" w:hAnsi="FuturaLightC"/>
                <w:sz w:val="20"/>
                <w:szCs w:val="20"/>
              </w:rPr>
              <w:t>когда процесс отзыва лицензий был менее интенсивным, с</w:t>
            </w:r>
            <w:r w:rsidR="00C57773" w:rsidRPr="00EB289F">
              <w:rPr>
                <w:rFonts w:ascii="FuturaLightC" w:hAnsi="FuturaLightC"/>
                <w:sz w:val="20"/>
                <w:szCs w:val="20"/>
              </w:rPr>
              <w:t xml:space="preserve">траховые выплаты АСВ </w:t>
            </w:r>
            <w:r>
              <w:rPr>
                <w:rFonts w:ascii="FuturaLightC" w:hAnsi="FuturaLightC"/>
                <w:sz w:val="20"/>
                <w:szCs w:val="20"/>
              </w:rPr>
              <w:t xml:space="preserve">стабильно </w:t>
            </w:r>
            <w:r w:rsidR="008D0DCC">
              <w:rPr>
                <w:rFonts w:ascii="FuturaLightC" w:hAnsi="FuturaLightC"/>
                <w:sz w:val="20"/>
                <w:szCs w:val="20"/>
              </w:rPr>
              <w:t>превышали</w:t>
            </w:r>
            <w:r w:rsidR="00C57773" w:rsidRPr="00EB289F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EB289F" w:rsidRPr="00EB289F">
              <w:rPr>
                <w:rFonts w:ascii="FuturaLightC" w:hAnsi="FuturaLightC"/>
                <w:sz w:val="20"/>
                <w:szCs w:val="20"/>
              </w:rPr>
              <w:t xml:space="preserve">объем </w:t>
            </w:r>
            <w:r w:rsidR="00C7360D">
              <w:rPr>
                <w:rFonts w:ascii="FuturaLightC" w:hAnsi="FuturaLightC"/>
                <w:sz w:val="20"/>
                <w:szCs w:val="20"/>
              </w:rPr>
              <w:t>поступлений (= страховые взносы + возмещения по требованиям от завершенных ликвидаций</w:t>
            </w:r>
            <w:r w:rsidR="00EB289F" w:rsidRPr="00EB289F">
              <w:rPr>
                <w:rFonts w:ascii="FuturaLightC" w:hAnsi="FuturaLightC"/>
                <w:sz w:val="20"/>
                <w:szCs w:val="20"/>
              </w:rPr>
              <w:t>)</w:t>
            </w:r>
            <w:r w:rsidR="008D0DCC">
              <w:rPr>
                <w:rFonts w:ascii="FuturaLightC" w:hAnsi="FuturaLightC"/>
                <w:sz w:val="20"/>
                <w:szCs w:val="20"/>
              </w:rPr>
              <w:t>, при этом дисбаланс увеличивался. П</w:t>
            </w:r>
            <w:r w:rsidR="004F0A1E">
              <w:rPr>
                <w:rFonts w:ascii="FuturaLightC" w:hAnsi="FuturaLightC"/>
                <w:sz w:val="20"/>
                <w:szCs w:val="20"/>
              </w:rPr>
              <w:t xml:space="preserve">роисходило постепенное сокращение средств фонда, для пополнения которого с 2014 г. </w:t>
            </w:r>
            <w:r w:rsidR="008D0DCC">
              <w:rPr>
                <w:rFonts w:ascii="FuturaLightC" w:hAnsi="FuturaLightC"/>
                <w:sz w:val="20"/>
                <w:szCs w:val="20"/>
              </w:rPr>
              <w:t xml:space="preserve">регулярно </w:t>
            </w:r>
            <w:r w:rsidR="004F0A1E">
              <w:rPr>
                <w:rFonts w:ascii="FuturaLightC" w:hAnsi="FuturaLightC"/>
                <w:sz w:val="20"/>
                <w:szCs w:val="20"/>
              </w:rPr>
              <w:t>п</w:t>
            </w:r>
            <w:r w:rsidR="008D0DCC">
              <w:rPr>
                <w:rFonts w:ascii="FuturaLightC" w:hAnsi="FuturaLightC"/>
                <w:sz w:val="20"/>
                <w:szCs w:val="20"/>
              </w:rPr>
              <w:t>роизводятся</w:t>
            </w:r>
            <w:r w:rsidR="004F0A1E">
              <w:rPr>
                <w:rFonts w:ascii="FuturaLightC" w:hAnsi="FuturaLightC"/>
                <w:sz w:val="20"/>
                <w:szCs w:val="20"/>
              </w:rPr>
              <w:t xml:space="preserve"> имущественные взносы со стороны Правительства РФ и ЦБ. </w:t>
            </w:r>
            <w:r>
              <w:rPr>
                <w:rFonts w:ascii="FuturaLightC" w:hAnsi="FuturaLightC"/>
                <w:sz w:val="20"/>
                <w:szCs w:val="20"/>
              </w:rPr>
              <w:t xml:space="preserve"> В 2015 г. АСВ по страховым случаям выплатило </w:t>
            </w:r>
            <w:r w:rsidR="008D0DCC">
              <w:rPr>
                <w:rFonts w:ascii="FuturaLightC" w:hAnsi="FuturaLightC"/>
                <w:sz w:val="20"/>
                <w:szCs w:val="20"/>
              </w:rPr>
              <w:t xml:space="preserve">рекордные </w:t>
            </w:r>
            <w:r>
              <w:rPr>
                <w:rFonts w:ascii="FuturaLightC" w:hAnsi="FuturaLightC"/>
                <w:sz w:val="20"/>
                <w:szCs w:val="20"/>
              </w:rPr>
              <w:t xml:space="preserve">369 </w:t>
            </w:r>
            <w:proofErr w:type="gramStart"/>
            <w:r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>
              <w:rPr>
                <w:rFonts w:ascii="FuturaLightC" w:hAnsi="FuturaLightC"/>
                <w:sz w:val="20"/>
                <w:szCs w:val="20"/>
              </w:rPr>
              <w:t xml:space="preserve"> руб., в то время как страховые взносы и возмещение по требованиям</w:t>
            </w:r>
            <w:r w:rsidR="0002624D">
              <w:rPr>
                <w:rFonts w:ascii="FuturaLightC" w:hAnsi="FuturaLightC"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sz w:val="20"/>
                <w:szCs w:val="20"/>
              </w:rPr>
              <w:t xml:space="preserve">составили </w:t>
            </w:r>
            <w:r w:rsidR="008D0DCC">
              <w:rPr>
                <w:rFonts w:ascii="FuturaLightC" w:hAnsi="FuturaLightC"/>
                <w:sz w:val="20"/>
                <w:szCs w:val="20"/>
              </w:rPr>
              <w:t xml:space="preserve">всего </w:t>
            </w:r>
            <w:r w:rsidR="0002624D">
              <w:rPr>
                <w:rFonts w:ascii="FuturaLightC" w:hAnsi="FuturaLightC"/>
                <w:sz w:val="20"/>
                <w:szCs w:val="20"/>
              </w:rPr>
              <w:t>75,7 млрд руб. и 39</w:t>
            </w:r>
            <w:r>
              <w:rPr>
                <w:rFonts w:ascii="FuturaLightC" w:hAnsi="FuturaLightC"/>
                <w:sz w:val="20"/>
                <w:szCs w:val="20"/>
              </w:rPr>
              <w:t xml:space="preserve"> млрд руб.</w:t>
            </w:r>
            <w:r w:rsidR="00836E54">
              <w:rPr>
                <w:rFonts w:ascii="FuturaLightC" w:hAnsi="FuturaLightC"/>
                <w:sz w:val="20"/>
                <w:szCs w:val="20"/>
              </w:rPr>
              <w:t>,</w:t>
            </w:r>
            <w:r w:rsidR="00EB289F">
              <w:rPr>
                <w:rFonts w:ascii="FuturaLightC" w:hAnsi="FuturaLightC"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sz w:val="20"/>
                <w:szCs w:val="20"/>
              </w:rPr>
              <w:t xml:space="preserve">соответственно, то есть дисбаланс </w:t>
            </w:r>
            <w:r w:rsidR="008D0DCC">
              <w:rPr>
                <w:rFonts w:ascii="FuturaLightC" w:hAnsi="FuturaLightC"/>
                <w:sz w:val="20"/>
                <w:szCs w:val="20"/>
              </w:rPr>
              <w:t xml:space="preserve">между поступлениями и выплатами </w:t>
            </w:r>
            <w:r w:rsidR="0002624D">
              <w:rPr>
                <w:rFonts w:ascii="FuturaLightC" w:hAnsi="FuturaLightC"/>
                <w:sz w:val="20"/>
                <w:szCs w:val="20"/>
              </w:rPr>
              <w:t>достиг 254</w:t>
            </w:r>
            <w:r>
              <w:rPr>
                <w:rFonts w:ascii="FuturaLightC" w:hAnsi="FuturaLightC"/>
                <w:sz w:val="20"/>
                <w:szCs w:val="20"/>
              </w:rPr>
              <w:t xml:space="preserve"> млрд руб.,</w:t>
            </w:r>
            <w:r w:rsidR="004F0A1E">
              <w:rPr>
                <w:rFonts w:ascii="FuturaLightC" w:hAnsi="FuturaLightC"/>
                <w:sz w:val="20"/>
                <w:szCs w:val="20"/>
              </w:rPr>
              <w:t xml:space="preserve"> для покрытия которого </w:t>
            </w:r>
            <w:r w:rsidR="008D0DCC">
              <w:rPr>
                <w:rFonts w:ascii="FuturaLightC" w:hAnsi="FuturaLightC"/>
                <w:sz w:val="20"/>
                <w:szCs w:val="20"/>
              </w:rPr>
              <w:t>остатка средства в фонде</w:t>
            </w:r>
            <w:r w:rsidR="004F0A1E">
              <w:rPr>
                <w:rFonts w:ascii="FuturaLightC" w:hAnsi="FuturaLightC"/>
                <w:sz w:val="20"/>
                <w:szCs w:val="20"/>
              </w:rPr>
              <w:t xml:space="preserve"> АСВ уже не хватило</w:t>
            </w:r>
            <w:r w:rsidR="004F0A1E" w:rsidRPr="004F0A1E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4F0A1E">
              <w:rPr>
                <w:rFonts w:ascii="FuturaLightC" w:hAnsi="FuturaLightC"/>
                <w:sz w:val="20"/>
                <w:szCs w:val="20"/>
              </w:rPr>
              <w:t>в 4 кв. агентство обратил</w:t>
            </w:r>
            <w:r w:rsidR="00B22D00">
              <w:rPr>
                <w:rFonts w:ascii="FuturaLightC" w:hAnsi="FuturaLightC"/>
                <w:sz w:val="20"/>
                <w:szCs w:val="20"/>
              </w:rPr>
              <w:t>ось к ЦБ РФ за кредитной линией</w:t>
            </w:r>
            <w:r w:rsidR="00B22D00" w:rsidRPr="00B22D00">
              <w:rPr>
                <w:rFonts w:ascii="FuturaLightC" w:hAnsi="FuturaLightC"/>
                <w:sz w:val="20"/>
                <w:szCs w:val="20"/>
              </w:rPr>
              <w:t xml:space="preserve">. </w:t>
            </w:r>
            <w:r w:rsidR="00D577A3">
              <w:rPr>
                <w:rFonts w:ascii="FuturaLightC" w:hAnsi="FuturaLightC"/>
                <w:sz w:val="20"/>
                <w:szCs w:val="20"/>
              </w:rPr>
              <w:t xml:space="preserve">В этом году выплата по страховым случаям может составить 470 </w:t>
            </w:r>
            <w:proofErr w:type="gramStart"/>
            <w:r w:rsidR="00D577A3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D577A3">
              <w:rPr>
                <w:rFonts w:ascii="FuturaLightC" w:hAnsi="FuturaLightC"/>
                <w:sz w:val="20"/>
                <w:szCs w:val="20"/>
              </w:rPr>
              <w:t xml:space="preserve"> руб. </w:t>
            </w:r>
            <w:r w:rsidR="00B22D00">
              <w:rPr>
                <w:rFonts w:ascii="FuturaLightC" w:hAnsi="FuturaLightC"/>
                <w:sz w:val="20"/>
                <w:szCs w:val="20"/>
              </w:rPr>
              <w:t>Из общего лимита</w:t>
            </w:r>
            <w:r w:rsidR="00B50CA1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B22D00">
              <w:rPr>
                <w:rFonts w:ascii="FuturaLightC" w:hAnsi="FuturaLightC"/>
                <w:sz w:val="20"/>
                <w:szCs w:val="20"/>
              </w:rPr>
              <w:t>420</w:t>
            </w:r>
            <w:r w:rsidR="00CA145D">
              <w:rPr>
                <w:rFonts w:ascii="FuturaLightC" w:hAnsi="FuturaLightC"/>
                <w:sz w:val="20"/>
                <w:szCs w:val="20"/>
              </w:rPr>
              <w:t xml:space="preserve"> млрд руб.</w:t>
            </w:r>
            <w:r w:rsidR="00B50CA1">
              <w:rPr>
                <w:rFonts w:ascii="FuturaLightC" w:hAnsi="FuturaLightC"/>
                <w:sz w:val="20"/>
                <w:szCs w:val="20"/>
              </w:rPr>
              <w:t xml:space="preserve"> на 31 марта </w:t>
            </w:r>
            <w:r w:rsidR="00B22D00">
              <w:rPr>
                <w:rFonts w:ascii="FuturaLightC" w:hAnsi="FuturaLightC"/>
                <w:sz w:val="20"/>
                <w:szCs w:val="20"/>
              </w:rPr>
              <w:t xml:space="preserve">2016 г. было </w:t>
            </w:r>
            <w:r w:rsidR="00B50CA1">
              <w:rPr>
                <w:rFonts w:ascii="FuturaLightC" w:hAnsi="FuturaLightC"/>
                <w:sz w:val="20"/>
                <w:szCs w:val="20"/>
              </w:rPr>
              <w:t xml:space="preserve">выбрано 177 млрд руб. </w:t>
            </w:r>
            <w:r w:rsidR="00562859">
              <w:rPr>
                <w:rFonts w:ascii="FuturaLightC" w:hAnsi="FuturaLightC"/>
                <w:sz w:val="20"/>
                <w:szCs w:val="20"/>
              </w:rPr>
              <w:t xml:space="preserve">Таким образом, если </w:t>
            </w:r>
            <w:r w:rsidR="008D0DCC">
              <w:rPr>
                <w:rFonts w:ascii="FuturaLightC" w:hAnsi="FuturaLightC"/>
                <w:sz w:val="20"/>
                <w:szCs w:val="20"/>
              </w:rPr>
              <w:t xml:space="preserve">раньше </w:t>
            </w:r>
            <w:r w:rsidR="00562859">
              <w:rPr>
                <w:rFonts w:ascii="FuturaLightC" w:hAnsi="FuturaLightC"/>
                <w:sz w:val="20"/>
                <w:szCs w:val="20"/>
              </w:rPr>
              <w:t>компенсация по вкладам физлиц ликвидируемых банков происходила в основном за счет резерва, сформированного из поступивших ранее страховых взнос</w:t>
            </w:r>
            <w:r w:rsidR="008D0DCC">
              <w:rPr>
                <w:rFonts w:ascii="FuturaLightC" w:hAnsi="FuturaLightC"/>
                <w:sz w:val="20"/>
                <w:szCs w:val="20"/>
              </w:rPr>
              <w:t>ов</w:t>
            </w:r>
            <w:r w:rsidR="00562859">
              <w:rPr>
                <w:rFonts w:ascii="FuturaLightC" w:hAnsi="FuturaLightC"/>
                <w:sz w:val="20"/>
                <w:szCs w:val="20"/>
              </w:rPr>
              <w:t xml:space="preserve">, то </w:t>
            </w:r>
            <w:r w:rsidR="00836E54">
              <w:rPr>
                <w:rFonts w:ascii="FuturaLightC" w:hAnsi="FuturaLightC"/>
                <w:sz w:val="20"/>
                <w:szCs w:val="20"/>
              </w:rPr>
              <w:t>начиная с</w:t>
            </w:r>
            <w:r w:rsidR="00C7360D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8D0DCC">
              <w:rPr>
                <w:rFonts w:ascii="FuturaLightC" w:hAnsi="FuturaLightC"/>
                <w:sz w:val="20"/>
                <w:szCs w:val="20"/>
              </w:rPr>
              <w:t xml:space="preserve">4 кв. 2015 г. </w:t>
            </w:r>
            <w:r w:rsidR="00C7360D">
              <w:rPr>
                <w:rFonts w:ascii="FuturaLightC" w:hAnsi="FuturaLightC"/>
                <w:sz w:val="20"/>
                <w:szCs w:val="20"/>
              </w:rPr>
              <w:t xml:space="preserve">выплата компенсаций в основном </w:t>
            </w:r>
            <w:r w:rsidR="00562859">
              <w:rPr>
                <w:rFonts w:ascii="FuturaLightC" w:hAnsi="FuturaLightC"/>
                <w:sz w:val="20"/>
                <w:szCs w:val="20"/>
              </w:rPr>
              <w:t xml:space="preserve">финансируется государством. </w:t>
            </w:r>
          </w:p>
          <w:p w:rsidR="00131C15" w:rsidRPr="00353EF0" w:rsidRDefault="00131C15" w:rsidP="00D1692D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F431F3" w:rsidRDefault="00562859" w:rsidP="00D1692D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В этой связи активно обсуждается вопрос о повышении страховых отчислений в АСВ</w:t>
            </w:r>
            <w:r w:rsidR="00324D1A">
              <w:rPr>
                <w:rFonts w:ascii="FuturaLightC" w:hAnsi="FuturaLightC"/>
                <w:sz w:val="20"/>
                <w:szCs w:val="20"/>
              </w:rPr>
              <w:t xml:space="preserve"> (так, начиная с 3 кв. 2016 г. базовая ставка отчислений будет повышена с 0,1% до 0,12%)</w:t>
            </w:r>
            <w:r>
              <w:rPr>
                <w:rFonts w:ascii="FuturaLightC" w:hAnsi="FuturaLightC"/>
                <w:sz w:val="20"/>
                <w:szCs w:val="20"/>
              </w:rPr>
              <w:t>, однако даже их двукратный ро</w:t>
            </w:r>
            <w:r w:rsidR="00C7360D">
              <w:rPr>
                <w:rFonts w:ascii="FuturaLightC" w:hAnsi="FuturaLightC"/>
                <w:sz w:val="20"/>
                <w:szCs w:val="20"/>
              </w:rPr>
              <w:t>ст кардинально не изменит ситуацию</w:t>
            </w:r>
            <w:r w:rsidR="006031D8">
              <w:rPr>
                <w:rFonts w:ascii="FuturaLightC" w:hAnsi="FuturaLightC"/>
                <w:sz w:val="20"/>
                <w:szCs w:val="20"/>
              </w:rPr>
              <w:t>. Кроме того</w:t>
            </w:r>
            <w:r w:rsidR="00C7360D">
              <w:rPr>
                <w:rFonts w:ascii="FuturaLightC" w:hAnsi="FuturaLightC"/>
                <w:sz w:val="20"/>
                <w:szCs w:val="20"/>
              </w:rPr>
              <w:t>, повышение взносов,</w:t>
            </w:r>
            <w:r w:rsidR="00F85365">
              <w:rPr>
                <w:rFonts w:ascii="FuturaLightC" w:hAnsi="FuturaLightC"/>
                <w:sz w:val="20"/>
                <w:szCs w:val="20"/>
              </w:rPr>
              <w:t xml:space="preserve"> по сути</w:t>
            </w:r>
            <w:r w:rsidR="00C7360D">
              <w:rPr>
                <w:rFonts w:ascii="FuturaLightC" w:hAnsi="FuturaLightC"/>
                <w:sz w:val="20"/>
                <w:szCs w:val="20"/>
              </w:rPr>
              <w:t>,</w:t>
            </w:r>
            <w:r w:rsidR="00F85365">
              <w:rPr>
                <w:rFonts w:ascii="FuturaLightC" w:hAnsi="FuturaLightC"/>
                <w:sz w:val="20"/>
                <w:szCs w:val="20"/>
              </w:rPr>
              <w:t xml:space="preserve"> означает, что крупные банки</w:t>
            </w:r>
            <w:r w:rsidR="00C7360D">
              <w:rPr>
                <w:rFonts w:ascii="FuturaLightC" w:hAnsi="FuturaLightC"/>
                <w:sz w:val="20"/>
                <w:szCs w:val="20"/>
              </w:rPr>
              <w:t>, на которые приходится основная часть депозитов и</w:t>
            </w:r>
            <w:r w:rsidR="00F42C60">
              <w:rPr>
                <w:rFonts w:ascii="FuturaLightC" w:hAnsi="FuturaLightC"/>
                <w:sz w:val="20"/>
                <w:szCs w:val="20"/>
              </w:rPr>
              <w:t>,</w:t>
            </w:r>
            <w:r w:rsidR="00C7360D">
              <w:rPr>
                <w:rFonts w:ascii="FuturaLightC" w:hAnsi="FuturaLightC"/>
                <w:sz w:val="20"/>
                <w:szCs w:val="20"/>
              </w:rPr>
              <w:t xml:space="preserve"> соответственно</w:t>
            </w:r>
            <w:r w:rsidR="00F42C60">
              <w:rPr>
                <w:rFonts w:ascii="FuturaLightC" w:hAnsi="FuturaLightC"/>
                <w:sz w:val="20"/>
                <w:szCs w:val="20"/>
              </w:rPr>
              <w:t>,</w:t>
            </w:r>
            <w:r w:rsidR="00C7360D">
              <w:rPr>
                <w:rFonts w:ascii="FuturaLightC" w:hAnsi="FuturaLightC"/>
                <w:sz w:val="20"/>
                <w:szCs w:val="20"/>
              </w:rPr>
              <w:t xml:space="preserve"> страховых взносов в АСВ,</w:t>
            </w:r>
            <w:r w:rsidR="00F85365">
              <w:rPr>
                <w:rFonts w:ascii="FuturaLightC" w:hAnsi="FuturaLightC"/>
                <w:sz w:val="20"/>
                <w:szCs w:val="20"/>
              </w:rPr>
              <w:t xml:space="preserve"> должны </w:t>
            </w:r>
            <w:r w:rsidR="00C7360D">
              <w:rPr>
                <w:rFonts w:ascii="FuturaLightC" w:hAnsi="FuturaLightC"/>
                <w:sz w:val="20"/>
                <w:szCs w:val="20"/>
              </w:rPr>
              <w:t>взять на себя б</w:t>
            </w:r>
            <w:r w:rsidR="00C7360D" w:rsidRPr="00C7360D">
              <w:rPr>
                <w:rFonts w:ascii="FuturaLightC" w:hAnsi="FuturaLightC"/>
                <w:b/>
                <w:i/>
                <w:sz w:val="20"/>
                <w:szCs w:val="20"/>
              </w:rPr>
              <w:t>о</w:t>
            </w:r>
            <w:r w:rsidR="00C7360D">
              <w:rPr>
                <w:rFonts w:ascii="FuturaLightC" w:hAnsi="FuturaLightC"/>
                <w:sz w:val="20"/>
                <w:szCs w:val="20"/>
              </w:rPr>
              <w:t>льшую ответственность за кредитный риск третьих лиц.</w:t>
            </w:r>
          </w:p>
          <w:p w:rsidR="003C4268" w:rsidRPr="00B67D83" w:rsidRDefault="003C4268" w:rsidP="00D1692D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F431F3" w:rsidTr="00136470">
        <w:tc>
          <w:tcPr>
            <w:tcW w:w="1098" w:type="pct"/>
            <w:gridSpan w:val="2"/>
          </w:tcPr>
          <w:p w:rsidR="00F431F3" w:rsidRPr="00B464B4" w:rsidRDefault="00FA6E0C" w:rsidP="00D43640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>
              <w:rPr>
                <w:rFonts w:ascii="FuturaLightC" w:hAnsi="FuturaLightC"/>
                <w:b/>
                <w:sz w:val="20"/>
              </w:rPr>
              <w:t>… нес</w:t>
            </w:r>
            <w:r w:rsidR="00836E54">
              <w:rPr>
                <w:rFonts w:ascii="FuturaLightC" w:hAnsi="FuturaLightC"/>
                <w:b/>
                <w:sz w:val="20"/>
              </w:rPr>
              <w:t>мотря на то, что АСВ стоит в 1-</w:t>
            </w:r>
            <w:r>
              <w:rPr>
                <w:rFonts w:ascii="FuturaLightC" w:hAnsi="FuturaLightC"/>
                <w:b/>
                <w:sz w:val="20"/>
              </w:rPr>
              <w:t>й очереди кредиторов</w:t>
            </w:r>
          </w:p>
        </w:tc>
        <w:tc>
          <w:tcPr>
            <w:tcW w:w="3902" w:type="pct"/>
            <w:gridSpan w:val="5"/>
          </w:tcPr>
          <w:p w:rsidR="00C70958" w:rsidRDefault="00934D88" w:rsidP="00934D8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934D88">
              <w:rPr>
                <w:rFonts w:ascii="FuturaLightC" w:hAnsi="FuturaLightC"/>
                <w:sz w:val="20"/>
                <w:szCs w:val="20"/>
              </w:rPr>
              <w:t xml:space="preserve">Стоит отметить, что </w:t>
            </w:r>
            <w:r w:rsidR="00E92615">
              <w:rPr>
                <w:rFonts w:ascii="FuturaLightC" w:hAnsi="FuturaLightC"/>
                <w:sz w:val="20"/>
                <w:szCs w:val="20"/>
              </w:rPr>
              <w:t>лавин</w:t>
            </w:r>
            <w:r w:rsidR="00836E54">
              <w:rPr>
                <w:rFonts w:ascii="FuturaLightC" w:hAnsi="FuturaLightC"/>
                <w:sz w:val="20"/>
                <w:szCs w:val="20"/>
              </w:rPr>
              <w:t xml:space="preserve">ообразный </w:t>
            </w:r>
            <w:r w:rsidR="00E92615">
              <w:rPr>
                <w:rFonts w:ascii="FuturaLightC" w:hAnsi="FuturaLightC"/>
                <w:sz w:val="20"/>
                <w:szCs w:val="20"/>
              </w:rPr>
              <w:t>рост объема требований</w:t>
            </w:r>
            <w:r w:rsidRPr="00934D88">
              <w:rPr>
                <w:rFonts w:ascii="FuturaLightC" w:hAnsi="FuturaLightC"/>
                <w:sz w:val="20"/>
                <w:szCs w:val="20"/>
              </w:rPr>
              <w:t xml:space="preserve"> является следствием не только увеличения частоты отзыва лицензий, но и того, что</w:t>
            </w:r>
            <w:r w:rsidR="00836E54">
              <w:rPr>
                <w:rFonts w:ascii="FuturaLightC" w:hAnsi="FuturaLightC"/>
                <w:sz w:val="20"/>
                <w:szCs w:val="20"/>
              </w:rPr>
              <w:t>:</w:t>
            </w:r>
            <w:r w:rsidRPr="00934D88"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C70958" w:rsidRDefault="00934D88" w:rsidP="00C7095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C70958">
              <w:rPr>
                <w:rFonts w:ascii="FuturaLightC" w:hAnsi="FuturaLightC"/>
                <w:sz w:val="20"/>
                <w:szCs w:val="20"/>
              </w:rPr>
              <w:t xml:space="preserve">этот процесс </w:t>
            </w:r>
            <w:r w:rsidR="00E92615">
              <w:rPr>
                <w:rFonts w:ascii="FuturaLightC" w:hAnsi="FuturaLightC"/>
                <w:sz w:val="20"/>
                <w:szCs w:val="20"/>
              </w:rPr>
              <w:t xml:space="preserve">ликвидации </w:t>
            </w:r>
            <w:r w:rsidRPr="00C70958">
              <w:rPr>
                <w:rFonts w:ascii="FuturaLightC" w:hAnsi="FuturaLightC"/>
                <w:sz w:val="20"/>
                <w:szCs w:val="20"/>
              </w:rPr>
              <w:t>часто встречает сопротивление со стороны бенефициаров банков</w:t>
            </w:r>
            <w:r w:rsidR="00836E54">
              <w:rPr>
                <w:rFonts w:ascii="FuturaLightC" w:hAnsi="FuturaLightC"/>
                <w:sz w:val="20"/>
                <w:szCs w:val="20"/>
              </w:rPr>
              <w:t>,</w:t>
            </w:r>
            <w:r w:rsidRPr="00C70958">
              <w:rPr>
                <w:rFonts w:ascii="FuturaLightC" w:hAnsi="FuturaLightC"/>
                <w:sz w:val="20"/>
                <w:szCs w:val="20"/>
              </w:rPr>
              <w:t xml:space="preserve"> лишившихся лицензии: решения ЦБ оспариваются в судебном порядке, что сильно затягивает процедуру формирования конкурсной массы</w:t>
            </w:r>
            <w:r w:rsidR="00C70958">
              <w:rPr>
                <w:rFonts w:ascii="FuturaLightC" w:hAnsi="FuturaLightC"/>
                <w:sz w:val="20"/>
                <w:szCs w:val="20"/>
              </w:rPr>
              <w:t xml:space="preserve">; </w:t>
            </w:r>
          </w:p>
          <w:p w:rsidR="00B70D03" w:rsidRDefault="00C70958" w:rsidP="00934D8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C70958">
              <w:rPr>
                <w:rFonts w:ascii="FuturaLightC" w:hAnsi="FuturaLightC"/>
                <w:sz w:val="20"/>
                <w:szCs w:val="20"/>
              </w:rPr>
              <w:t>реализаци</w:t>
            </w:r>
            <w:r>
              <w:rPr>
                <w:rFonts w:ascii="FuturaLightC" w:hAnsi="FuturaLightC"/>
                <w:sz w:val="20"/>
                <w:szCs w:val="20"/>
              </w:rPr>
              <w:t>я</w:t>
            </w:r>
            <w:r w:rsidRPr="00C70958">
              <w:rPr>
                <w:rFonts w:ascii="FuturaLightC" w:hAnsi="FuturaLightC"/>
                <w:sz w:val="20"/>
                <w:szCs w:val="20"/>
              </w:rPr>
              <w:t xml:space="preserve"> конкурсн</w:t>
            </w:r>
            <w:r>
              <w:rPr>
                <w:rFonts w:ascii="FuturaLightC" w:hAnsi="FuturaLightC"/>
                <w:sz w:val="20"/>
                <w:szCs w:val="20"/>
              </w:rPr>
              <w:t>ой</w:t>
            </w:r>
            <w:r w:rsidRPr="00C70958">
              <w:rPr>
                <w:rFonts w:ascii="FuturaLightC" w:hAnsi="FuturaLightC"/>
                <w:sz w:val="20"/>
                <w:szCs w:val="20"/>
              </w:rPr>
              <w:t xml:space="preserve"> масс</w:t>
            </w:r>
            <w:r>
              <w:rPr>
                <w:rFonts w:ascii="FuturaLightC" w:hAnsi="FuturaLightC"/>
                <w:sz w:val="20"/>
                <w:szCs w:val="20"/>
              </w:rPr>
              <w:t>ы при ликвидации,</w:t>
            </w:r>
            <w:r w:rsidRPr="00C70958">
              <w:rPr>
                <w:rFonts w:ascii="FuturaLightC" w:hAnsi="FuturaLightC"/>
                <w:sz w:val="20"/>
                <w:szCs w:val="20"/>
              </w:rPr>
              <w:t xml:space="preserve"> как правило</w:t>
            </w:r>
            <w:r>
              <w:rPr>
                <w:rFonts w:ascii="FuturaLightC" w:hAnsi="FuturaLightC"/>
                <w:sz w:val="20"/>
                <w:szCs w:val="20"/>
              </w:rPr>
              <w:t>,</w:t>
            </w:r>
            <w:r w:rsidRPr="00C70958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AB5652">
              <w:rPr>
                <w:rFonts w:ascii="FuturaLightC" w:hAnsi="FuturaLightC"/>
                <w:sz w:val="20"/>
                <w:szCs w:val="20"/>
              </w:rPr>
              <w:t>занимает длительное время (</w:t>
            </w:r>
            <w:r w:rsidR="00AB5652" w:rsidRPr="00AB5652">
              <w:rPr>
                <w:rFonts w:ascii="FuturaLightC" w:hAnsi="FuturaLightC"/>
                <w:sz w:val="20"/>
                <w:szCs w:val="20"/>
              </w:rPr>
              <w:t>существенная часть представлена неликвидными активами</w:t>
            </w:r>
            <w:r w:rsidR="00AB5652">
              <w:rPr>
                <w:rFonts w:ascii="FuturaLightC" w:hAnsi="FuturaLightC"/>
                <w:sz w:val="20"/>
                <w:szCs w:val="20"/>
              </w:rPr>
              <w:t xml:space="preserve">) и </w:t>
            </w:r>
            <w:r>
              <w:rPr>
                <w:rFonts w:ascii="FuturaLightC" w:hAnsi="FuturaLightC"/>
                <w:sz w:val="20"/>
                <w:szCs w:val="20"/>
              </w:rPr>
              <w:t xml:space="preserve">происходит </w:t>
            </w:r>
            <w:r w:rsidRPr="00C70958">
              <w:rPr>
                <w:rFonts w:ascii="FuturaLightC" w:hAnsi="FuturaLightC"/>
                <w:sz w:val="20"/>
                <w:szCs w:val="20"/>
              </w:rPr>
              <w:t xml:space="preserve"> с заметным дисконтом к своей справедливой стоимости</w:t>
            </w:r>
            <w:r w:rsidR="00AB5652" w:rsidRPr="00AB5652">
              <w:rPr>
                <w:rFonts w:ascii="FuturaLightC" w:hAnsi="FuturaLightC"/>
                <w:sz w:val="20"/>
                <w:szCs w:val="20"/>
              </w:rPr>
              <w:t>;</w:t>
            </w:r>
            <w:r w:rsidRPr="00C70958"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231600" w:rsidRPr="004236F6" w:rsidRDefault="00231600" w:rsidP="00B70D03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F431F3" w:rsidRDefault="00DC783F" w:rsidP="00B70D03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B70D03">
              <w:rPr>
                <w:rFonts w:ascii="FuturaLightC" w:hAnsi="FuturaLightC"/>
                <w:sz w:val="20"/>
                <w:szCs w:val="20"/>
              </w:rPr>
              <w:t>Получается, что даже с точки</w:t>
            </w:r>
            <w:r w:rsidR="00836E54">
              <w:rPr>
                <w:rFonts w:ascii="FuturaLightC" w:hAnsi="FuturaLightC"/>
                <w:sz w:val="20"/>
                <w:szCs w:val="20"/>
              </w:rPr>
              <w:t xml:space="preserve"> зрения АСВ, которое стоит в 1-</w:t>
            </w:r>
            <w:r w:rsidRPr="00B70D03">
              <w:rPr>
                <w:rFonts w:ascii="FuturaLightC" w:hAnsi="FuturaLightC"/>
                <w:sz w:val="20"/>
                <w:szCs w:val="20"/>
              </w:rPr>
              <w:t xml:space="preserve">й очереди кредиторов и само управляет конкурсным производством, </w:t>
            </w:r>
            <w:r w:rsidR="00B70D03">
              <w:rPr>
                <w:rFonts w:ascii="FuturaLightC" w:hAnsi="FuturaLightC"/>
                <w:sz w:val="20"/>
                <w:szCs w:val="20"/>
              </w:rPr>
              <w:t xml:space="preserve">расчистка системы посредством ликвидации проблемных банков оборачивается большими издержками. </w:t>
            </w:r>
          </w:p>
          <w:p w:rsidR="003C4268" w:rsidRPr="004236F6" w:rsidRDefault="003C4268" w:rsidP="00B70D03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F431F3" w:rsidTr="00136470">
        <w:tc>
          <w:tcPr>
            <w:tcW w:w="1098" w:type="pct"/>
            <w:gridSpan w:val="2"/>
          </w:tcPr>
          <w:p w:rsidR="00F431F3" w:rsidRPr="00FA6E0C" w:rsidRDefault="00FA6E0C" w:rsidP="00FA6E0C">
            <w:pPr>
              <w:spacing w:after="0"/>
              <w:rPr>
                <w:rFonts w:ascii="FuturaLightC" w:hAnsi="FuturaLightC"/>
                <w:b/>
                <w:sz w:val="20"/>
              </w:rPr>
            </w:pPr>
            <w:r>
              <w:rPr>
                <w:rFonts w:ascii="FuturaLightC" w:hAnsi="FuturaLightC"/>
                <w:b/>
                <w:sz w:val="20"/>
              </w:rPr>
              <w:t>Деньги, зависшие в  ликвидируемых банках, сильно ухудшают состояние МСБ</w:t>
            </w:r>
          </w:p>
        </w:tc>
        <w:tc>
          <w:tcPr>
            <w:tcW w:w="3902" w:type="pct"/>
            <w:gridSpan w:val="5"/>
          </w:tcPr>
          <w:p w:rsidR="00F431F3" w:rsidRDefault="003C4268" w:rsidP="001C78C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3C4268">
              <w:rPr>
                <w:rFonts w:ascii="FuturaLightC" w:hAnsi="FuturaLightC"/>
                <w:sz w:val="20"/>
                <w:szCs w:val="20"/>
              </w:rPr>
              <w:t>Помимо АСВ прямые издержки несет и частный сектор:</w:t>
            </w:r>
            <w:r>
              <w:rPr>
                <w:rFonts w:ascii="FuturaLightC" w:hAnsi="FuturaLightC"/>
                <w:sz w:val="20"/>
                <w:szCs w:val="20"/>
              </w:rPr>
              <w:t xml:space="preserve"> компании</w:t>
            </w:r>
            <w:r w:rsidR="00AF6F88">
              <w:rPr>
                <w:rFonts w:ascii="FuturaLightC" w:hAnsi="FuturaLightC"/>
                <w:sz w:val="20"/>
                <w:szCs w:val="20"/>
              </w:rPr>
              <w:t>,</w:t>
            </w:r>
            <w:r>
              <w:rPr>
                <w:rFonts w:ascii="FuturaLightC" w:hAnsi="FuturaLightC"/>
                <w:sz w:val="20"/>
                <w:szCs w:val="20"/>
              </w:rPr>
              <w:t xml:space="preserve"> банки</w:t>
            </w:r>
            <w:r w:rsidR="00AF6F88">
              <w:rPr>
                <w:rFonts w:ascii="FuturaLightC" w:hAnsi="FuturaLightC"/>
                <w:sz w:val="20"/>
                <w:szCs w:val="20"/>
              </w:rPr>
              <w:t xml:space="preserve"> и в меньшей степени физлица, ИП (так как они в основном размещают деньги в рамках страхового лимита АСВ)</w:t>
            </w:r>
            <w:r>
              <w:rPr>
                <w:rFonts w:ascii="FuturaLightC" w:hAnsi="FuturaLightC"/>
                <w:sz w:val="20"/>
                <w:szCs w:val="20"/>
              </w:rPr>
              <w:t xml:space="preserve"> теряю</w:t>
            </w:r>
            <w:r w:rsidRPr="003C4268">
              <w:rPr>
                <w:rFonts w:ascii="FuturaLightC" w:hAnsi="FuturaLightC"/>
                <w:sz w:val="20"/>
                <w:szCs w:val="20"/>
              </w:rPr>
              <w:t>т средства</w:t>
            </w:r>
            <w:r>
              <w:rPr>
                <w:rFonts w:ascii="FuturaLightC" w:hAnsi="FuturaLightC"/>
                <w:sz w:val="20"/>
                <w:szCs w:val="20"/>
              </w:rPr>
              <w:t>,</w:t>
            </w:r>
            <w:r w:rsidRPr="003C4268">
              <w:rPr>
                <w:rFonts w:ascii="FuturaLightC" w:hAnsi="FuturaLightC"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sz w:val="20"/>
                <w:szCs w:val="20"/>
              </w:rPr>
              <w:t>находившиеся на счетах ликвидируемых банков. Эти средства могли представлять или оборотный капитал (деньги предназначались для закупки товара, расчетов с подрядчиками и т.п.)</w:t>
            </w:r>
            <w:r w:rsidR="00231600">
              <w:rPr>
                <w:rFonts w:ascii="FuturaLightC" w:hAnsi="FuturaLightC"/>
                <w:sz w:val="20"/>
                <w:szCs w:val="20"/>
              </w:rPr>
              <w:t>,</w:t>
            </w:r>
            <w:r>
              <w:rPr>
                <w:rFonts w:ascii="FuturaLightC" w:hAnsi="FuturaLightC"/>
                <w:sz w:val="20"/>
                <w:szCs w:val="20"/>
              </w:rPr>
              <w:t xml:space="preserve"> или сбережения. В первом случае это наносит ущерб операционной деятельности</w:t>
            </w:r>
            <w:r w:rsidR="008C5C2B">
              <w:rPr>
                <w:rFonts w:ascii="FuturaLightC" w:hAnsi="FuturaLightC"/>
                <w:sz w:val="20"/>
                <w:szCs w:val="20"/>
              </w:rPr>
              <w:t xml:space="preserve"> (есть риск того, что компания просто прекратит существование)</w:t>
            </w:r>
            <w:r>
              <w:rPr>
                <w:rFonts w:ascii="FuturaLightC" w:hAnsi="FuturaLightC"/>
                <w:sz w:val="20"/>
                <w:szCs w:val="20"/>
              </w:rPr>
              <w:t>, а во втором</w:t>
            </w:r>
            <w:r w:rsidR="008C5C2B" w:rsidRPr="008C5C2B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231600">
              <w:rPr>
                <w:rFonts w:ascii="FuturaLightC" w:hAnsi="FuturaLightC"/>
                <w:sz w:val="20"/>
                <w:szCs w:val="20"/>
              </w:rPr>
              <w:t>-</w:t>
            </w:r>
            <w:r>
              <w:rPr>
                <w:rFonts w:ascii="FuturaLightC" w:hAnsi="FuturaLightC"/>
                <w:sz w:val="20"/>
                <w:szCs w:val="20"/>
              </w:rPr>
              <w:t xml:space="preserve"> происходит сокращение инвестици</w:t>
            </w:r>
            <w:r w:rsidR="008C5C2B">
              <w:rPr>
                <w:rFonts w:ascii="FuturaLightC" w:hAnsi="FuturaLightC"/>
                <w:sz w:val="20"/>
                <w:szCs w:val="20"/>
              </w:rPr>
              <w:t>й</w:t>
            </w:r>
            <w:r w:rsidR="008C5C2B" w:rsidRPr="008C5C2B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8C5C2B">
              <w:rPr>
                <w:rFonts w:ascii="FuturaLightC" w:hAnsi="FuturaLightC"/>
                <w:sz w:val="20"/>
                <w:szCs w:val="20"/>
              </w:rPr>
              <w:t>не располагая достаточным запасом денежных средств</w:t>
            </w:r>
            <w:r w:rsidR="002F161C">
              <w:rPr>
                <w:rFonts w:ascii="FuturaLightC" w:hAnsi="FuturaLightC"/>
                <w:sz w:val="20"/>
                <w:szCs w:val="20"/>
              </w:rPr>
              <w:t>,</w:t>
            </w:r>
            <w:r w:rsidR="008C5C2B">
              <w:rPr>
                <w:rFonts w:ascii="FuturaLightC" w:hAnsi="FuturaLightC"/>
                <w:sz w:val="20"/>
                <w:szCs w:val="20"/>
              </w:rPr>
              <w:t xml:space="preserve"> компания не может осуществить капитальные инвестиции (закупить оборудование, открыть магазин и т.п.)</w:t>
            </w:r>
            <w:r>
              <w:rPr>
                <w:rFonts w:ascii="FuturaLightC" w:hAnsi="FuturaLightC"/>
                <w:sz w:val="20"/>
                <w:szCs w:val="20"/>
              </w:rPr>
              <w:t>.</w:t>
            </w:r>
            <w:r w:rsidR="008C5C2B">
              <w:rPr>
                <w:rFonts w:ascii="FuturaLightC" w:hAnsi="FuturaLightC"/>
                <w:sz w:val="20"/>
                <w:szCs w:val="20"/>
              </w:rPr>
              <w:t xml:space="preserve"> Страдают в основном представители МСБ, поскольку </w:t>
            </w:r>
            <w:r w:rsidR="005D2491">
              <w:rPr>
                <w:rFonts w:ascii="FuturaLightC" w:hAnsi="FuturaLightC"/>
                <w:sz w:val="20"/>
                <w:szCs w:val="20"/>
              </w:rPr>
              <w:t xml:space="preserve">крупный бизнес, как правило, держит средства на счетах в крупных банках. Однако </w:t>
            </w:r>
            <w:r w:rsidR="00B50CA1">
              <w:rPr>
                <w:rFonts w:ascii="FuturaLightC" w:hAnsi="FuturaLightC"/>
                <w:sz w:val="20"/>
                <w:szCs w:val="20"/>
              </w:rPr>
              <w:t>здесь есть исключения</w:t>
            </w:r>
            <w:r w:rsidR="00B50CA1" w:rsidRPr="00B50CA1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B50CA1">
              <w:rPr>
                <w:rFonts w:ascii="FuturaLightC" w:hAnsi="FuturaLightC"/>
                <w:sz w:val="20"/>
                <w:szCs w:val="20"/>
              </w:rPr>
              <w:t xml:space="preserve">на момент отзыва лицензии </w:t>
            </w:r>
            <w:proofErr w:type="spellStart"/>
            <w:r w:rsidR="00B50CA1">
              <w:rPr>
                <w:rFonts w:ascii="FuturaLightC" w:hAnsi="FuturaLightC"/>
                <w:sz w:val="20"/>
                <w:szCs w:val="20"/>
              </w:rPr>
              <w:t>Внеш</w:t>
            </w:r>
            <w:r w:rsidR="00AF6F88">
              <w:rPr>
                <w:rFonts w:ascii="FuturaLightC" w:hAnsi="FuturaLightC"/>
                <w:sz w:val="20"/>
                <w:szCs w:val="20"/>
              </w:rPr>
              <w:t>пром</w:t>
            </w:r>
            <w:r w:rsidR="00B50CA1">
              <w:rPr>
                <w:rFonts w:ascii="FuturaLightC" w:hAnsi="FuturaLightC"/>
                <w:sz w:val="20"/>
                <w:szCs w:val="20"/>
              </w:rPr>
              <w:t>банк</w:t>
            </w:r>
            <w:r w:rsidR="00AF6F88">
              <w:rPr>
                <w:rFonts w:ascii="FuturaLightC" w:hAnsi="FuturaLightC"/>
                <w:sz w:val="20"/>
                <w:szCs w:val="20"/>
              </w:rPr>
              <w:t>а</w:t>
            </w:r>
            <w:proofErr w:type="spellEnd"/>
            <w:r w:rsidR="00AF6F88">
              <w:rPr>
                <w:rFonts w:ascii="FuturaLightC" w:hAnsi="FuturaLightC"/>
                <w:sz w:val="20"/>
                <w:szCs w:val="20"/>
              </w:rPr>
              <w:t xml:space="preserve"> в нем на счетах</w:t>
            </w:r>
            <w:r w:rsidR="00B50CA1">
              <w:rPr>
                <w:rFonts w:ascii="FuturaLightC" w:hAnsi="FuturaLightC"/>
                <w:sz w:val="20"/>
                <w:szCs w:val="20"/>
              </w:rPr>
              <w:t xml:space="preserve"> </w:t>
            </w:r>
            <w:proofErr w:type="spellStart"/>
            <w:r w:rsidR="00B50CA1" w:rsidRPr="00B50CA1">
              <w:rPr>
                <w:rFonts w:ascii="FuturaLightC" w:hAnsi="FuturaLightC"/>
                <w:sz w:val="20"/>
                <w:szCs w:val="20"/>
              </w:rPr>
              <w:t>Севернефтегазпром</w:t>
            </w:r>
            <w:r w:rsidR="00AF6F88">
              <w:rPr>
                <w:rFonts w:ascii="FuturaLightC" w:hAnsi="FuturaLightC"/>
                <w:sz w:val="20"/>
                <w:szCs w:val="20"/>
              </w:rPr>
              <w:t>а</w:t>
            </w:r>
            <w:proofErr w:type="spellEnd"/>
            <w:r w:rsidR="00AF6F88">
              <w:rPr>
                <w:rFonts w:ascii="FuturaLightC" w:hAnsi="FuturaLightC"/>
                <w:sz w:val="20"/>
                <w:szCs w:val="20"/>
              </w:rPr>
              <w:t xml:space="preserve"> (</w:t>
            </w:r>
            <w:r w:rsidR="00B50CA1">
              <w:rPr>
                <w:rFonts w:ascii="FuturaLightC" w:hAnsi="FuturaLightC"/>
                <w:sz w:val="20"/>
                <w:szCs w:val="20"/>
              </w:rPr>
              <w:t>СП</w:t>
            </w:r>
            <w:r w:rsidR="00B50CA1" w:rsidRPr="00B50CA1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B50CA1">
              <w:rPr>
                <w:rFonts w:ascii="FuturaLightC" w:hAnsi="FuturaLightC"/>
                <w:sz w:val="20"/>
                <w:szCs w:val="20"/>
              </w:rPr>
              <w:lastRenderedPageBreak/>
              <w:t>Газпрома,</w:t>
            </w:r>
            <w:r w:rsidR="00B50CA1" w:rsidRPr="00B50CA1">
              <w:rPr>
                <w:rFonts w:ascii="FuturaLightC" w:hAnsi="FuturaLightC"/>
                <w:sz w:val="20"/>
                <w:szCs w:val="20"/>
              </w:rPr>
              <w:t xml:space="preserve"> E.ON и BASF</w:t>
            </w:r>
            <w:r w:rsidR="00AF6F88">
              <w:rPr>
                <w:rFonts w:ascii="FuturaLightC" w:hAnsi="FuturaLightC"/>
                <w:sz w:val="20"/>
                <w:szCs w:val="20"/>
              </w:rPr>
              <w:t>) находилось</w:t>
            </w:r>
            <w:r w:rsidR="00B50CA1" w:rsidRPr="00B50CA1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B50CA1">
              <w:rPr>
                <w:rFonts w:ascii="FuturaLightC" w:hAnsi="FuturaLightC"/>
                <w:sz w:val="20"/>
                <w:szCs w:val="20"/>
              </w:rPr>
              <w:t xml:space="preserve">порядка 2 </w:t>
            </w:r>
            <w:proofErr w:type="gramStart"/>
            <w:r w:rsidR="00B50CA1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B50CA1">
              <w:rPr>
                <w:rFonts w:ascii="FuturaLightC" w:hAnsi="FuturaLightC"/>
                <w:sz w:val="20"/>
                <w:szCs w:val="20"/>
              </w:rPr>
              <w:t xml:space="preserve"> руб.</w:t>
            </w:r>
            <w:r w:rsidR="00AF6F88">
              <w:rPr>
                <w:rFonts w:ascii="FuturaLightC" w:hAnsi="FuturaLightC"/>
                <w:sz w:val="20"/>
                <w:szCs w:val="20"/>
              </w:rPr>
              <w:t>, также порядка 1,9 млрд руб. находилось на счетах Новороссийского зернового терминала (входит в группу НМТП).</w:t>
            </w:r>
            <w:r w:rsidR="00B22D00">
              <w:rPr>
                <w:rFonts w:ascii="FuturaLightC" w:hAnsi="FuturaLightC"/>
                <w:sz w:val="20"/>
                <w:szCs w:val="20"/>
              </w:rPr>
              <w:t xml:space="preserve"> Для каждой из </w:t>
            </w:r>
            <w:r w:rsidR="005C39D5">
              <w:rPr>
                <w:rFonts w:ascii="FuturaLightC" w:hAnsi="FuturaLightC"/>
                <w:sz w:val="20"/>
                <w:szCs w:val="20"/>
              </w:rPr>
              <w:t xml:space="preserve">этих </w:t>
            </w:r>
            <w:r w:rsidR="00B22D00">
              <w:rPr>
                <w:rFonts w:ascii="FuturaLightC" w:hAnsi="FuturaLightC"/>
                <w:sz w:val="20"/>
                <w:szCs w:val="20"/>
              </w:rPr>
              <w:t xml:space="preserve">компаний объем потенциальных потерь </w:t>
            </w:r>
            <w:r w:rsidR="00E81CC2">
              <w:rPr>
                <w:rFonts w:ascii="FuturaLightC" w:hAnsi="FuturaLightC"/>
                <w:sz w:val="20"/>
                <w:szCs w:val="20"/>
              </w:rPr>
              <w:t>является существенным</w:t>
            </w:r>
            <w:r w:rsidR="00E81CC2" w:rsidRPr="00E81CC2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E81CC2">
              <w:rPr>
                <w:rFonts w:ascii="FuturaLightC" w:hAnsi="FuturaLightC"/>
                <w:sz w:val="20"/>
                <w:szCs w:val="20"/>
              </w:rPr>
              <w:t xml:space="preserve">для </w:t>
            </w:r>
            <w:proofErr w:type="spellStart"/>
            <w:r w:rsidR="00E81CC2">
              <w:rPr>
                <w:rFonts w:ascii="FuturaLightC" w:hAnsi="FuturaLightC"/>
                <w:sz w:val="20"/>
                <w:szCs w:val="20"/>
              </w:rPr>
              <w:t>Севернефтегазпрома</w:t>
            </w:r>
            <w:proofErr w:type="spellEnd"/>
            <w:r w:rsidR="00E81CC2">
              <w:rPr>
                <w:rFonts w:ascii="FuturaLightC" w:hAnsi="FuturaLightC"/>
                <w:sz w:val="20"/>
                <w:szCs w:val="20"/>
              </w:rPr>
              <w:t xml:space="preserve"> это </w:t>
            </w:r>
            <w:r w:rsidR="001C78C8">
              <w:rPr>
                <w:rFonts w:ascii="FuturaLightC" w:hAnsi="FuturaLightC"/>
                <w:sz w:val="20"/>
                <w:szCs w:val="20"/>
              </w:rPr>
              <w:t>прибыль, полученная в 2014 г.</w:t>
            </w:r>
            <w:r w:rsidR="00E81CC2">
              <w:rPr>
                <w:rFonts w:ascii="FuturaLightC" w:hAnsi="FuturaLightC"/>
                <w:sz w:val="20"/>
                <w:szCs w:val="20"/>
              </w:rPr>
              <w:t xml:space="preserve">, </w:t>
            </w:r>
            <w:r w:rsidR="001C78C8">
              <w:rPr>
                <w:rFonts w:ascii="FuturaLightC" w:hAnsi="FuturaLightC"/>
                <w:sz w:val="20"/>
                <w:szCs w:val="20"/>
              </w:rPr>
              <w:t xml:space="preserve">а для НЗТ - половина годовой выручки </w:t>
            </w:r>
            <w:r w:rsidR="005C39D5">
              <w:rPr>
                <w:rFonts w:ascii="FuturaLightC" w:hAnsi="FuturaLightC"/>
                <w:sz w:val="20"/>
                <w:szCs w:val="20"/>
              </w:rPr>
              <w:t xml:space="preserve">за </w:t>
            </w:r>
            <w:r w:rsidR="001C78C8">
              <w:rPr>
                <w:rFonts w:ascii="FuturaLightC" w:hAnsi="FuturaLightC"/>
                <w:sz w:val="20"/>
                <w:szCs w:val="20"/>
              </w:rPr>
              <w:t>2015 г.</w:t>
            </w:r>
            <w:r w:rsidR="00231600">
              <w:rPr>
                <w:rFonts w:ascii="FuturaLightC" w:hAnsi="FuturaLightC"/>
                <w:sz w:val="20"/>
                <w:szCs w:val="20"/>
              </w:rPr>
              <w:t xml:space="preserve"> (согласно отчетности по РСБУ). </w:t>
            </w:r>
            <w:r w:rsidR="009C4E18">
              <w:rPr>
                <w:rFonts w:ascii="FuturaLightC" w:hAnsi="FuturaLightC"/>
                <w:sz w:val="20"/>
                <w:szCs w:val="20"/>
              </w:rPr>
              <w:t>Также</w:t>
            </w:r>
            <w:r w:rsidR="00DF1189">
              <w:rPr>
                <w:rFonts w:ascii="FuturaLightC" w:hAnsi="FuturaLightC"/>
                <w:sz w:val="20"/>
                <w:szCs w:val="20"/>
              </w:rPr>
              <w:t>,</w:t>
            </w:r>
            <w:r w:rsidR="009C4E18">
              <w:rPr>
                <w:rFonts w:ascii="FuturaLightC" w:hAnsi="FuturaLightC"/>
                <w:sz w:val="20"/>
                <w:szCs w:val="20"/>
              </w:rPr>
              <w:t xml:space="preserve"> по данным СМИ</w:t>
            </w:r>
            <w:r w:rsidR="00DF1189">
              <w:rPr>
                <w:rFonts w:ascii="FuturaLightC" w:hAnsi="FuturaLightC"/>
                <w:sz w:val="20"/>
                <w:szCs w:val="20"/>
              </w:rPr>
              <w:t>,</w:t>
            </w:r>
            <w:r w:rsidR="009C4E18">
              <w:rPr>
                <w:rFonts w:ascii="FuturaLightC" w:hAnsi="FuturaLightC"/>
                <w:sz w:val="20"/>
                <w:szCs w:val="20"/>
              </w:rPr>
              <w:t xml:space="preserve"> во </w:t>
            </w:r>
            <w:proofErr w:type="spellStart"/>
            <w:r w:rsidR="009C4E18">
              <w:rPr>
                <w:rFonts w:ascii="FuturaLightC" w:hAnsi="FuturaLightC"/>
                <w:sz w:val="20"/>
                <w:szCs w:val="20"/>
              </w:rPr>
              <w:t>Внешпромбанке</w:t>
            </w:r>
            <w:proofErr w:type="spellEnd"/>
            <w:r w:rsidR="009C4E18">
              <w:rPr>
                <w:rFonts w:ascii="FuturaLightC" w:hAnsi="FuturaLightC"/>
                <w:sz w:val="20"/>
                <w:szCs w:val="20"/>
              </w:rPr>
              <w:t xml:space="preserve"> потеряли деньги Роснефть, </w:t>
            </w:r>
            <w:proofErr w:type="spellStart"/>
            <w:r w:rsidR="009C4E18">
              <w:rPr>
                <w:rFonts w:ascii="FuturaLightC" w:hAnsi="FuturaLightC"/>
                <w:sz w:val="20"/>
                <w:szCs w:val="20"/>
              </w:rPr>
              <w:t>Роснефтегаз</w:t>
            </w:r>
            <w:proofErr w:type="spellEnd"/>
            <w:r w:rsidR="009C4E18">
              <w:rPr>
                <w:rFonts w:ascii="FuturaLightC" w:hAnsi="FuturaLightC"/>
                <w:sz w:val="20"/>
                <w:szCs w:val="20"/>
              </w:rPr>
              <w:t xml:space="preserve"> и </w:t>
            </w:r>
            <w:proofErr w:type="spellStart"/>
            <w:r w:rsidR="009C4E18">
              <w:rPr>
                <w:rFonts w:ascii="FuturaLightC" w:hAnsi="FuturaLightC"/>
                <w:sz w:val="20"/>
                <w:szCs w:val="20"/>
              </w:rPr>
              <w:t>Транснефть</w:t>
            </w:r>
            <w:proofErr w:type="spellEnd"/>
            <w:r w:rsidR="009C4E18">
              <w:rPr>
                <w:rFonts w:ascii="FuturaLightC" w:hAnsi="FuturaLightC"/>
                <w:sz w:val="20"/>
                <w:szCs w:val="20"/>
              </w:rPr>
              <w:t>.</w:t>
            </w:r>
          </w:p>
          <w:p w:rsidR="009512C7" w:rsidRPr="0049144D" w:rsidRDefault="009512C7" w:rsidP="001C78C8">
            <w:pPr>
              <w:spacing w:after="0"/>
              <w:jc w:val="both"/>
              <w:rPr>
                <w:rFonts w:ascii="FuturaLightC" w:hAnsi="FuturaLightC"/>
                <w:b/>
                <w:sz w:val="10"/>
                <w:szCs w:val="10"/>
              </w:rPr>
            </w:pPr>
          </w:p>
        </w:tc>
      </w:tr>
      <w:tr w:rsidR="00F431F3" w:rsidTr="00136470">
        <w:tc>
          <w:tcPr>
            <w:tcW w:w="1098" w:type="pct"/>
            <w:gridSpan w:val="2"/>
          </w:tcPr>
          <w:p w:rsidR="00F431F3" w:rsidRPr="00FA6E0C" w:rsidRDefault="00FA6E0C" w:rsidP="007D63B2">
            <w:pPr>
              <w:spacing w:after="0"/>
              <w:jc w:val="both"/>
              <w:rPr>
                <w:rFonts w:ascii="FuturaLightC" w:hAnsi="FuturaLightC"/>
                <w:b/>
                <w:sz w:val="20"/>
              </w:rPr>
            </w:pPr>
            <w:r>
              <w:rPr>
                <w:rFonts w:ascii="FuturaLightC" w:hAnsi="FuturaLightC"/>
                <w:b/>
                <w:sz w:val="20"/>
              </w:rPr>
              <w:lastRenderedPageBreak/>
              <w:t>Частный сектор теряет больше, чем АСВ</w:t>
            </w:r>
          </w:p>
        </w:tc>
        <w:tc>
          <w:tcPr>
            <w:tcW w:w="3902" w:type="pct"/>
            <w:gridSpan w:val="5"/>
          </w:tcPr>
          <w:p w:rsidR="00F431F3" w:rsidRPr="00FA6E0C" w:rsidRDefault="00126F80" w:rsidP="007632C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126F80">
              <w:rPr>
                <w:rFonts w:ascii="FuturaLightC" w:hAnsi="FuturaLightC"/>
                <w:sz w:val="20"/>
                <w:szCs w:val="20"/>
              </w:rPr>
              <w:t>По величине убытков/потерь</w:t>
            </w:r>
            <w:r>
              <w:rPr>
                <w:rFonts w:ascii="FuturaLightC" w:hAnsi="FuturaLightC"/>
                <w:sz w:val="20"/>
                <w:szCs w:val="20"/>
              </w:rPr>
              <w:t xml:space="preserve">, полученных в результате ликвидаций, </w:t>
            </w:r>
            <w:r w:rsidRPr="00126F80">
              <w:rPr>
                <w:rFonts w:ascii="FuturaLightC" w:hAnsi="FuturaLightC"/>
                <w:sz w:val="20"/>
                <w:szCs w:val="20"/>
              </w:rPr>
              <w:t>частный сектор (</w:t>
            </w:r>
            <w:proofErr w:type="spellStart"/>
            <w:r w:rsidRPr="00126F80">
              <w:rPr>
                <w:rFonts w:ascii="FuturaLightC" w:hAnsi="FuturaLightC"/>
                <w:sz w:val="20"/>
                <w:szCs w:val="20"/>
              </w:rPr>
              <w:t>юрлица</w:t>
            </w:r>
            <w:proofErr w:type="spellEnd"/>
            <w:r w:rsidRPr="00126F80">
              <w:rPr>
                <w:rFonts w:ascii="FuturaLightC" w:hAnsi="FuturaLightC"/>
                <w:sz w:val="20"/>
                <w:szCs w:val="20"/>
              </w:rPr>
              <w:t>, физлица и банки) в 2015 г. опередил АСВ</w:t>
            </w:r>
            <w:r w:rsidR="007632C5">
              <w:rPr>
                <w:rFonts w:ascii="FuturaLightC" w:hAnsi="FuturaLightC"/>
                <w:sz w:val="20"/>
                <w:szCs w:val="20"/>
              </w:rPr>
              <w:t>. По нашим оценкам</w:t>
            </w:r>
            <w:r w:rsidR="00231600">
              <w:rPr>
                <w:rFonts w:ascii="FuturaLightC" w:hAnsi="FuturaLightC"/>
                <w:sz w:val="20"/>
                <w:szCs w:val="20"/>
              </w:rPr>
              <w:t>,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суммы новых требований, поступивши</w:t>
            </w:r>
            <w:r w:rsidR="00231600">
              <w:rPr>
                <w:rFonts w:ascii="FuturaLightC" w:hAnsi="FuturaLightC"/>
                <w:sz w:val="20"/>
                <w:szCs w:val="20"/>
              </w:rPr>
              <w:t>х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за 2015 г., за вычетом возмещения, полученного по завершенным ликвидациям, составили 401 </w:t>
            </w:r>
            <w:proofErr w:type="gramStart"/>
            <w:r w:rsidR="007632C5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7632C5">
              <w:rPr>
                <w:rFonts w:ascii="FuturaLightC" w:hAnsi="FuturaLightC"/>
                <w:sz w:val="20"/>
                <w:szCs w:val="20"/>
              </w:rPr>
              <w:t xml:space="preserve"> руб. и 334 млрд руб.</w:t>
            </w:r>
            <w:r w:rsidR="00231600">
              <w:rPr>
                <w:rFonts w:ascii="FuturaLightC" w:hAnsi="FuturaLightC"/>
                <w:sz w:val="20"/>
                <w:szCs w:val="20"/>
              </w:rPr>
              <w:t>,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соответственно</w:t>
            </w:r>
            <w:r w:rsidR="00231600">
              <w:rPr>
                <w:rFonts w:ascii="FuturaLightC" w:hAnsi="FuturaLightC"/>
                <w:sz w:val="20"/>
                <w:szCs w:val="20"/>
              </w:rPr>
              <w:t>,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для частного сектора и АСВ (грубо говоря</w:t>
            </w:r>
            <w:r w:rsidR="007632C5" w:rsidRPr="007632C5">
              <w:rPr>
                <w:rFonts w:ascii="FuturaLightC" w:hAnsi="FuturaLightC"/>
                <w:sz w:val="20"/>
                <w:szCs w:val="20"/>
              </w:rPr>
              <w:t>,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это деньги, которые </w:t>
            </w:r>
            <w:r w:rsidR="007632C5" w:rsidRPr="007632C5">
              <w:rPr>
                <w:rFonts w:ascii="FuturaLightC" w:hAnsi="FuturaLightC"/>
                <w:sz w:val="20"/>
                <w:szCs w:val="20"/>
              </w:rPr>
              <w:t>"</w:t>
            </w:r>
            <w:r w:rsidR="007632C5">
              <w:rPr>
                <w:rFonts w:ascii="FuturaLightC" w:hAnsi="FuturaLightC"/>
                <w:sz w:val="20"/>
                <w:szCs w:val="20"/>
              </w:rPr>
              <w:t>зависли</w:t>
            </w:r>
            <w:r w:rsidR="007632C5" w:rsidRPr="007632C5">
              <w:rPr>
                <w:rFonts w:ascii="FuturaLightC" w:hAnsi="FuturaLightC"/>
                <w:sz w:val="20"/>
                <w:szCs w:val="20"/>
              </w:rPr>
              <w:t>"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в проблемных банках). Стоит отметить, что </w:t>
            </w:r>
            <w:r w:rsidR="00DF462C">
              <w:rPr>
                <w:rFonts w:ascii="FuturaLightC" w:hAnsi="FuturaLightC"/>
                <w:sz w:val="20"/>
                <w:szCs w:val="20"/>
              </w:rPr>
              <w:t>по итогам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окончания ликвидации (реализации конкурсной массы) частный сектор, требования которого попадают в основном в 3-ю очередь кредиторов, </w:t>
            </w:r>
            <w:r w:rsidR="00DF462C">
              <w:rPr>
                <w:rFonts w:ascii="FuturaLightC" w:hAnsi="FuturaLightC"/>
                <w:sz w:val="20"/>
                <w:szCs w:val="20"/>
              </w:rPr>
              <w:t>получает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около 20% </w:t>
            </w:r>
            <w:r w:rsidR="00DF462C">
              <w:rPr>
                <w:rFonts w:ascii="FuturaLightC" w:hAnsi="FuturaLightC"/>
                <w:sz w:val="20"/>
                <w:szCs w:val="20"/>
              </w:rPr>
              <w:t xml:space="preserve">от </w:t>
            </w:r>
            <w:r w:rsidR="007632C5">
              <w:rPr>
                <w:rFonts w:ascii="FuturaLightC" w:hAnsi="FuturaLightC"/>
                <w:sz w:val="20"/>
                <w:szCs w:val="20"/>
              </w:rPr>
              <w:t>своих требований, тогда как АСВ</w:t>
            </w:r>
            <w:r w:rsidR="009C4E18">
              <w:rPr>
                <w:rFonts w:ascii="FuturaLightC" w:hAnsi="FuturaLightC"/>
                <w:sz w:val="20"/>
                <w:szCs w:val="20"/>
              </w:rPr>
              <w:t xml:space="preserve"> в 1-й очереди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231600">
              <w:rPr>
                <w:rFonts w:ascii="FuturaLightC" w:hAnsi="FuturaLightC"/>
                <w:sz w:val="20"/>
                <w:szCs w:val="20"/>
              </w:rPr>
              <w:t xml:space="preserve">- </w:t>
            </w:r>
            <w:r w:rsidR="00DF462C">
              <w:rPr>
                <w:rFonts w:ascii="FuturaLightC" w:hAnsi="FuturaLightC"/>
                <w:sz w:val="20"/>
                <w:szCs w:val="20"/>
              </w:rPr>
              <w:t>порядка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 50% (согласно </w:t>
            </w:r>
            <w:r w:rsidR="00DF462C">
              <w:rPr>
                <w:rFonts w:ascii="FuturaLightC" w:hAnsi="FuturaLightC"/>
                <w:sz w:val="20"/>
                <w:szCs w:val="20"/>
              </w:rPr>
              <w:t xml:space="preserve">накопленной </w:t>
            </w:r>
            <w:r w:rsidR="007632C5">
              <w:rPr>
                <w:rFonts w:ascii="FuturaLightC" w:hAnsi="FuturaLightC"/>
                <w:sz w:val="20"/>
                <w:szCs w:val="20"/>
              </w:rPr>
              <w:t xml:space="preserve">статистике по завершенным </w:t>
            </w:r>
            <w:r w:rsidR="00FA6E0C">
              <w:rPr>
                <w:rFonts w:ascii="FuturaLightC" w:hAnsi="FuturaLightC"/>
                <w:sz w:val="20"/>
                <w:szCs w:val="20"/>
              </w:rPr>
              <w:t>ликвидациям), то есть</w:t>
            </w:r>
            <w:r w:rsidR="00DF462C">
              <w:rPr>
                <w:rFonts w:ascii="FuturaLightC" w:hAnsi="FuturaLightC"/>
                <w:sz w:val="20"/>
                <w:szCs w:val="20"/>
              </w:rPr>
              <w:t xml:space="preserve"> итоговый убыток частного сектора по требованиям</w:t>
            </w:r>
            <w:r w:rsidR="00231600">
              <w:rPr>
                <w:rFonts w:ascii="FuturaLightC" w:hAnsi="FuturaLightC"/>
                <w:sz w:val="20"/>
                <w:szCs w:val="20"/>
              </w:rPr>
              <w:t>,</w:t>
            </w:r>
            <w:r w:rsidR="00DF462C">
              <w:rPr>
                <w:rFonts w:ascii="FuturaLightC" w:hAnsi="FuturaLightC"/>
                <w:sz w:val="20"/>
                <w:szCs w:val="20"/>
              </w:rPr>
              <w:t xml:space="preserve"> возникшим в 2015 г.</w:t>
            </w:r>
            <w:r w:rsidR="00231600">
              <w:rPr>
                <w:rFonts w:ascii="FuturaLightC" w:hAnsi="FuturaLightC"/>
                <w:sz w:val="20"/>
                <w:szCs w:val="20"/>
              </w:rPr>
              <w:t>,</w:t>
            </w:r>
            <w:r w:rsidR="00DF462C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231600">
              <w:rPr>
                <w:rFonts w:ascii="FuturaLightC" w:hAnsi="FuturaLightC"/>
                <w:sz w:val="20"/>
                <w:szCs w:val="20"/>
              </w:rPr>
              <w:t>может составить</w:t>
            </w:r>
            <w:r w:rsidR="00DF462C">
              <w:rPr>
                <w:rFonts w:ascii="FuturaLightC" w:hAnsi="FuturaLightC"/>
                <w:sz w:val="20"/>
                <w:szCs w:val="20"/>
              </w:rPr>
              <w:t xml:space="preserve"> 321 </w:t>
            </w:r>
            <w:proofErr w:type="gramStart"/>
            <w:r w:rsidR="00DF462C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DF462C">
              <w:rPr>
                <w:rFonts w:ascii="FuturaLightC" w:hAnsi="FuturaLightC"/>
                <w:sz w:val="20"/>
                <w:szCs w:val="20"/>
              </w:rPr>
              <w:t xml:space="preserve"> руб., в то время как АСВ потеряет 167 </w:t>
            </w:r>
            <w:proofErr w:type="gramStart"/>
            <w:r w:rsidR="00DF462C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DF462C">
              <w:rPr>
                <w:rFonts w:ascii="FuturaLightC" w:hAnsi="FuturaLightC"/>
                <w:sz w:val="20"/>
                <w:szCs w:val="20"/>
              </w:rPr>
              <w:t xml:space="preserve"> руб.</w:t>
            </w:r>
            <w:r w:rsidR="005303A7">
              <w:rPr>
                <w:rFonts w:ascii="FuturaLightC" w:hAnsi="FuturaLightC"/>
                <w:sz w:val="20"/>
                <w:szCs w:val="20"/>
              </w:rPr>
              <w:t xml:space="preserve"> (с учетом временной стоимости денег убыток будет выше).</w:t>
            </w:r>
            <w:r w:rsidR="00DF462C"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DF462C" w:rsidRPr="00A02C3E" w:rsidRDefault="00DF462C" w:rsidP="007632C5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5B5F8F" w:rsidTr="00F57497">
        <w:tc>
          <w:tcPr>
            <w:tcW w:w="2422" w:type="pct"/>
            <w:gridSpan w:val="4"/>
          </w:tcPr>
          <w:p w:rsidR="005B5F8F" w:rsidRPr="00F431F3" w:rsidRDefault="00DF1189" w:rsidP="00F431F3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  <w:r>
              <w:br w:type="page"/>
            </w:r>
            <w:r w:rsidR="00126F80" w:rsidRPr="00126F80">
              <w:rPr>
                <w:rFonts w:ascii="AvantGardeGothicC" w:hAnsi="AvantGardeGothicC"/>
                <w:color w:val="133C7F"/>
                <w:sz w:val="20"/>
                <w:szCs w:val="20"/>
              </w:rPr>
              <w:t>Потери/убытки в результате ликвидаций за период</w:t>
            </w:r>
          </w:p>
        </w:tc>
        <w:tc>
          <w:tcPr>
            <w:tcW w:w="2578" w:type="pct"/>
            <w:gridSpan w:val="3"/>
          </w:tcPr>
          <w:p w:rsidR="005B5F8F" w:rsidRPr="004F0CB8" w:rsidRDefault="00126F80" w:rsidP="004F0CB8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  <w:r w:rsidRPr="00126F80">
              <w:rPr>
                <w:rFonts w:ascii="AvantGardeGothicC" w:hAnsi="AvantGardeGothicC"/>
                <w:color w:val="133C7F"/>
                <w:sz w:val="20"/>
                <w:szCs w:val="20"/>
              </w:rPr>
              <w:t>Накопленный объ</w:t>
            </w:r>
            <w:r w:rsidR="004F0CB8">
              <w:rPr>
                <w:rFonts w:ascii="AvantGardeGothicC" w:hAnsi="AvantGardeGothicC"/>
                <w:color w:val="133C7F"/>
                <w:sz w:val="20"/>
                <w:szCs w:val="20"/>
              </w:rPr>
              <w:t>ем неудовлетворенных требований</w:t>
            </w:r>
            <w:r w:rsidR="0025083F"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 по затянувшимся случаям</w:t>
            </w:r>
          </w:p>
        </w:tc>
      </w:tr>
      <w:tr w:rsidR="005B5F8F" w:rsidTr="00F57497">
        <w:tc>
          <w:tcPr>
            <w:tcW w:w="2422" w:type="pct"/>
            <w:gridSpan w:val="4"/>
          </w:tcPr>
          <w:p w:rsidR="005B5F8F" w:rsidRPr="00F431F3" w:rsidRDefault="005B5F8F" w:rsidP="00F431F3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  <w:r>
              <w:rPr>
                <w:rFonts w:ascii="FuturaLightC" w:hAnsi="FuturaLightC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B35F80" wp14:editId="2263A15F">
                  <wp:extent cx="2977286" cy="1821525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754" cy="182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pct"/>
            <w:gridSpan w:val="3"/>
          </w:tcPr>
          <w:p w:rsidR="005B5F8F" w:rsidRPr="00F431F3" w:rsidRDefault="005B5F8F" w:rsidP="00F431F3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  <w:r>
              <w:rPr>
                <w:rFonts w:ascii="FuturaLightC" w:hAnsi="FuturaLightC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327441" wp14:editId="21A2CB0A">
                  <wp:extent cx="2965450" cy="1766358"/>
                  <wp:effectExtent l="0" t="0" r="635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814" cy="176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8F" w:rsidTr="00F57497">
        <w:tc>
          <w:tcPr>
            <w:tcW w:w="2422" w:type="pct"/>
            <w:gridSpan w:val="4"/>
          </w:tcPr>
          <w:p w:rsidR="00A02C3E" w:rsidRPr="00D14C5A" w:rsidRDefault="00126F80" w:rsidP="00126F80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t xml:space="preserve">Источник: </w:t>
            </w:r>
            <w:r w:rsidR="009512C7">
              <w:rPr>
                <w:rFonts w:ascii="FuturaLightC" w:hAnsi="FuturaLightC"/>
                <w:sz w:val="16"/>
                <w:szCs w:val="16"/>
              </w:rPr>
              <w:t xml:space="preserve">ЦБ РФ, </w:t>
            </w:r>
            <w:r>
              <w:rPr>
                <w:rFonts w:ascii="FuturaLightC" w:hAnsi="FuturaLightC"/>
                <w:sz w:val="16"/>
                <w:szCs w:val="16"/>
              </w:rPr>
              <w:t>АСВ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</w:tc>
        <w:tc>
          <w:tcPr>
            <w:tcW w:w="2578" w:type="pct"/>
            <w:gridSpan w:val="3"/>
          </w:tcPr>
          <w:p w:rsidR="005B5F8F" w:rsidRPr="00F431F3" w:rsidRDefault="005B5F8F" w:rsidP="00F431F3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</w:p>
        </w:tc>
      </w:tr>
      <w:tr w:rsidR="00F431F3" w:rsidTr="00F57497">
        <w:tc>
          <w:tcPr>
            <w:tcW w:w="1056" w:type="pct"/>
          </w:tcPr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rPr>
                <w:rFonts w:ascii="FuturaLightC" w:hAnsi="FuturaLightC"/>
                <w:b/>
                <w:sz w:val="20"/>
              </w:rPr>
            </w:pPr>
          </w:p>
          <w:p w:rsidR="00F431F3" w:rsidRPr="00B464B4" w:rsidRDefault="00FA6E0C" w:rsidP="002E44DE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 w:rsidRPr="002E44DE">
              <w:rPr>
                <w:rFonts w:ascii="FuturaLightC" w:hAnsi="FuturaLightC"/>
                <w:b/>
                <w:sz w:val="20"/>
              </w:rPr>
              <w:t>Ликвида</w:t>
            </w:r>
            <w:r w:rsidR="002E44DE" w:rsidRPr="002E44DE">
              <w:rPr>
                <w:rFonts w:ascii="FuturaLightC" w:hAnsi="FuturaLightC"/>
                <w:b/>
                <w:sz w:val="20"/>
              </w:rPr>
              <w:t>ции</w:t>
            </w:r>
            <w:r w:rsidRPr="002E44DE">
              <w:rPr>
                <w:rFonts w:ascii="FuturaLightC" w:hAnsi="FuturaLightC"/>
                <w:b/>
                <w:sz w:val="20"/>
              </w:rPr>
              <w:t xml:space="preserve"> сводят на нет федеральную </w:t>
            </w:r>
            <w:r w:rsidR="002E44DE" w:rsidRPr="002E44DE">
              <w:rPr>
                <w:rFonts w:ascii="FuturaLightC" w:hAnsi="FuturaLightC"/>
                <w:b/>
                <w:sz w:val="20"/>
              </w:rPr>
              <w:t>программу поддержки МСБ</w:t>
            </w:r>
          </w:p>
        </w:tc>
        <w:tc>
          <w:tcPr>
            <w:tcW w:w="3944" w:type="pct"/>
            <w:gridSpan w:val="6"/>
          </w:tcPr>
          <w:p w:rsidR="007F4B82" w:rsidRDefault="00D35D03" w:rsidP="00283C2F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Как</w:t>
            </w:r>
            <w:r w:rsidR="00DA3E82">
              <w:rPr>
                <w:rFonts w:ascii="FuturaLightC" w:hAnsi="FuturaLightC"/>
                <w:sz w:val="20"/>
                <w:szCs w:val="20"/>
              </w:rPr>
              <w:t>им</w:t>
            </w:r>
            <w:r>
              <w:rPr>
                <w:rFonts w:ascii="FuturaLightC" w:hAnsi="FuturaLightC"/>
                <w:sz w:val="20"/>
                <w:szCs w:val="20"/>
              </w:rPr>
              <w:t xml:space="preserve"> же может быть объем возмещения по неудовлетворенным требованиям</w:t>
            </w:r>
            <w:r w:rsidR="009C4E18">
              <w:rPr>
                <w:rFonts w:ascii="FuturaLightC" w:hAnsi="FuturaLightC"/>
                <w:sz w:val="20"/>
                <w:szCs w:val="20"/>
              </w:rPr>
              <w:t xml:space="preserve"> к банкам</w:t>
            </w:r>
            <w:r>
              <w:rPr>
                <w:rFonts w:ascii="FuturaLightC" w:hAnsi="FuturaLightC"/>
                <w:sz w:val="20"/>
                <w:szCs w:val="20"/>
              </w:rPr>
              <w:t>, которые к концу 2015 г.</w:t>
            </w:r>
            <w:r w:rsidR="004F0CB8" w:rsidRPr="004F0CB8">
              <w:rPr>
                <w:rFonts w:ascii="FuturaLightC" w:hAnsi="FuturaLightC"/>
                <w:sz w:val="20"/>
                <w:szCs w:val="20"/>
              </w:rPr>
              <w:t xml:space="preserve"> достиг</w:t>
            </w:r>
            <w:r>
              <w:rPr>
                <w:rFonts w:ascii="FuturaLightC" w:hAnsi="FuturaLightC"/>
                <w:sz w:val="20"/>
                <w:szCs w:val="20"/>
              </w:rPr>
              <w:t>ли</w:t>
            </w:r>
            <w:r w:rsidR="004F0CB8" w:rsidRPr="004F0CB8">
              <w:rPr>
                <w:rFonts w:ascii="FuturaLightC" w:hAnsi="FuturaLightC"/>
                <w:sz w:val="20"/>
                <w:szCs w:val="20"/>
              </w:rPr>
              <w:t xml:space="preserve"> 920 </w:t>
            </w:r>
            <w:proofErr w:type="gramStart"/>
            <w:r w:rsidR="004F0CB8" w:rsidRPr="004F0CB8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4F0CB8" w:rsidRPr="004F0CB8">
              <w:rPr>
                <w:rFonts w:ascii="FuturaLightC" w:hAnsi="FuturaLightC"/>
                <w:sz w:val="20"/>
                <w:szCs w:val="20"/>
              </w:rPr>
              <w:t xml:space="preserve"> руб.</w:t>
            </w:r>
            <w:r w:rsidRPr="00D35D03">
              <w:rPr>
                <w:rFonts w:ascii="FuturaLightC" w:hAnsi="FuturaLightC"/>
                <w:sz w:val="20"/>
                <w:szCs w:val="20"/>
              </w:rPr>
              <w:t>?</w:t>
            </w:r>
            <w:r>
              <w:rPr>
                <w:rFonts w:ascii="FuturaLightC" w:hAnsi="FuturaLightC"/>
                <w:sz w:val="20"/>
                <w:szCs w:val="20"/>
              </w:rPr>
              <w:t xml:space="preserve"> Этим требованиям соответствуют активы ликвидируемых банков на сумму 1,8 трлн руб., однако из них ликвидной</w:t>
            </w:r>
            <w:r w:rsidR="00764F81">
              <w:rPr>
                <w:rFonts w:ascii="FuturaLightC" w:hAnsi="FuturaLightC"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sz w:val="20"/>
                <w:szCs w:val="20"/>
              </w:rPr>
              <w:t xml:space="preserve">является лишь </w:t>
            </w:r>
            <w:r w:rsidR="00946645">
              <w:rPr>
                <w:rFonts w:ascii="FuturaLightC" w:hAnsi="FuturaLightC"/>
                <w:sz w:val="20"/>
                <w:szCs w:val="20"/>
              </w:rPr>
              <w:t xml:space="preserve">небольшая часть (ФОР, корсчета, </w:t>
            </w:r>
            <w:r w:rsidR="00995B22">
              <w:rPr>
                <w:rFonts w:ascii="FuturaLightC" w:hAnsi="FuturaLightC"/>
                <w:sz w:val="20"/>
                <w:szCs w:val="20"/>
              </w:rPr>
              <w:t xml:space="preserve">МБК, </w:t>
            </w:r>
            <w:r>
              <w:rPr>
                <w:rFonts w:ascii="FuturaLightC" w:hAnsi="FuturaLightC"/>
                <w:sz w:val="20"/>
                <w:szCs w:val="20"/>
              </w:rPr>
              <w:t xml:space="preserve">ценные бумаги), составляющая всего </w:t>
            </w:r>
            <w:r w:rsidR="00995B22">
              <w:rPr>
                <w:rFonts w:ascii="FuturaLightC" w:hAnsi="FuturaLightC"/>
                <w:sz w:val="20"/>
                <w:szCs w:val="20"/>
              </w:rPr>
              <w:t>296</w:t>
            </w:r>
            <w:r w:rsidR="009C4E18">
              <w:rPr>
                <w:rFonts w:ascii="FuturaLightC" w:hAnsi="FuturaLightC"/>
                <w:sz w:val="20"/>
                <w:szCs w:val="20"/>
              </w:rPr>
              <w:t xml:space="preserve"> млрд руб. Другая часть </w:t>
            </w:r>
            <w:r w:rsidR="00946645">
              <w:rPr>
                <w:rFonts w:ascii="FuturaLightC" w:hAnsi="FuturaLightC"/>
                <w:sz w:val="20"/>
                <w:szCs w:val="20"/>
              </w:rPr>
              <w:t xml:space="preserve">- </w:t>
            </w:r>
            <w:r w:rsidR="00995B22">
              <w:rPr>
                <w:rFonts w:ascii="FuturaLightC" w:hAnsi="FuturaLightC"/>
                <w:sz w:val="20"/>
                <w:szCs w:val="20"/>
              </w:rPr>
              <w:t xml:space="preserve">1,5 трлн руб. представлена в основном ссудами (1,45 трлн руб.), а также имуществом (60 </w:t>
            </w:r>
            <w:proofErr w:type="gramStart"/>
            <w:r w:rsidR="00995B22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995B22">
              <w:rPr>
                <w:rFonts w:ascii="FuturaLightC" w:hAnsi="FuturaLightC"/>
                <w:sz w:val="20"/>
                <w:szCs w:val="20"/>
              </w:rPr>
              <w:t xml:space="preserve"> руб.). </w:t>
            </w:r>
            <w:r w:rsidR="00FD0378">
              <w:rPr>
                <w:rFonts w:ascii="FuturaLightC" w:hAnsi="FuturaLightC"/>
                <w:sz w:val="20"/>
                <w:szCs w:val="20"/>
              </w:rPr>
              <w:t>Предполагая 100% во</w:t>
            </w:r>
            <w:r w:rsidR="00283C2F">
              <w:rPr>
                <w:rFonts w:ascii="FuturaLightC" w:hAnsi="FuturaLightC"/>
                <w:sz w:val="20"/>
                <w:szCs w:val="20"/>
              </w:rPr>
              <w:t>змещение</w:t>
            </w:r>
            <w:r w:rsidR="00FD0378">
              <w:rPr>
                <w:rFonts w:ascii="FuturaLightC" w:hAnsi="FuturaLightC"/>
                <w:sz w:val="20"/>
                <w:szCs w:val="20"/>
              </w:rPr>
              <w:t xml:space="preserve"> по ФОР, корсчетам, ценным бумагам</w:t>
            </w:r>
            <w:r w:rsidR="00283C2F">
              <w:rPr>
                <w:rFonts w:ascii="FuturaLightC" w:hAnsi="FuturaLightC"/>
                <w:sz w:val="20"/>
                <w:szCs w:val="20"/>
              </w:rPr>
              <w:t xml:space="preserve">, 70% - по МБК, 80% - по имуществу, 10% </w:t>
            </w:r>
            <w:r w:rsidR="00946645">
              <w:rPr>
                <w:rFonts w:ascii="FuturaLightC" w:hAnsi="FuturaLightC"/>
                <w:sz w:val="20"/>
                <w:szCs w:val="20"/>
              </w:rPr>
              <w:t xml:space="preserve">- </w:t>
            </w:r>
            <w:r w:rsidR="00283C2F">
              <w:rPr>
                <w:rFonts w:ascii="FuturaLightC" w:hAnsi="FuturaLightC"/>
                <w:sz w:val="20"/>
                <w:szCs w:val="20"/>
              </w:rPr>
              <w:t xml:space="preserve">по корпоративным и 30% </w:t>
            </w:r>
            <w:r w:rsidR="00946645">
              <w:rPr>
                <w:rFonts w:ascii="FuturaLightC" w:hAnsi="FuturaLightC"/>
                <w:sz w:val="20"/>
                <w:szCs w:val="20"/>
              </w:rPr>
              <w:t xml:space="preserve">- </w:t>
            </w:r>
            <w:r w:rsidR="00283C2F">
              <w:rPr>
                <w:rFonts w:ascii="FuturaLightC" w:hAnsi="FuturaLightC"/>
                <w:sz w:val="20"/>
                <w:szCs w:val="20"/>
              </w:rPr>
              <w:t xml:space="preserve">по розничным кредитам, мы оцениваем потенциальное восстановление от реализации конкурсной массы в объеме </w:t>
            </w:r>
            <w:r w:rsidR="00283C2F" w:rsidRPr="00283C2F">
              <w:rPr>
                <w:rFonts w:ascii="FuturaLightC" w:hAnsi="FuturaLightC"/>
                <w:sz w:val="20"/>
                <w:szCs w:val="20"/>
              </w:rPr>
              <w:t>~</w:t>
            </w:r>
            <w:r w:rsidR="00283C2F">
              <w:rPr>
                <w:rFonts w:ascii="FuturaLightC" w:hAnsi="FuturaLightC"/>
                <w:sz w:val="20"/>
                <w:szCs w:val="20"/>
              </w:rPr>
              <w:t xml:space="preserve">500 </w:t>
            </w:r>
            <w:proofErr w:type="gramStart"/>
            <w:r w:rsidR="00283C2F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283C2F">
              <w:rPr>
                <w:rFonts w:ascii="FuturaLightC" w:hAnsi="FuturaLightC"/>
                <w:sz w:val="20"/>
                <w:szCs w:val="20"/>
              </w:rPr>
              <w:t xml:space="preserve"> руб., чего хватит лишь для </w:t>
            </w:r>
            <w:r w:rsidR="001D61A4">
              <w:rPr>
                <w:rFonts w:ascii="FuturaLightC" w:hAnsi="FuturaLightC"/>
                <w:sz w:val="20"/>
                <w:szCs w:val="20"/>
              </w:rPr>
              <w:t xml:space="preserve">частичного </w:t>
            </w:r>
            <w:r w:rsidR="00283C2F">
              <w:rPr>
                <w:rFonts w:ascii="FuturaLightC" w:hAnsi="FuturaLightC"/>
                <w:sz w:val="20"/>
                <w:szCs w:val="20"/>
              </w:rPr>
              <w:t>удовлетв</w:t>
            </w:r>
            <w:r w:rsidR="00231600">
              <w:rPr>
                <w:rFonts w:ascii="FuturaLightC" w:hAnsi="FuturaLightC"/>
                <w:sz w:val="20"/>
                <w:szCs w:val="20"/>
              </w:rPr>
              <w:t>орения требований кредиторов 1-</w:t>
            </w:r>
            <w:r w:rsidR="00283C2F">
              <w:rPr>
                <w:rFonts w:ascii="FuturaLightC" w:hAnsi="FuturaLightC"/>
                <w:sz w:val="20"/>
                <w:szCs w:val="20"/>
              </w:rPr>
              <w:t>й очереди</w:t>
            </w:r>
            <w:r w:rsidR="009512C7">
              <w:rPr>
                <w:rFonts w:ascii="FuturaLightC" w:hAnsi="FuturaLightC"/>
                <w:sz w:val="20"/>
                <w:szCs w:val="20"/>
              </w:rPr>
              <w:t>.</w:t>
            </w:r>
            <w:r w:rsidR="00283C2F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DA3E82">
              <w:rPr>
                <w:rFonts w:ascii="FuturaLightC" w:hAnsi="FuturaLightC"/>
                <w:sz w:val="20"/>
                <w:szCs w:val="20"/>
              </w:rPr>
              <w:t>При этом период реализации конкурсной массы может затянуться на годы, в течение которых средства</w:t>
            </w:r>
            <w:r w:rsidR="001D61A4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25083F">
              <w:rPr>
                <w:rFonts w:ascii="FuturaLightC" w:hAnsi="FuturaLightC"/>
                <w:sz w:val="20"/>
                <w:szCs w:val="20"/>
              </w:rPr>
              <w:t>корпоративных лиц и банков</w:t>
            </w:r>
            <w:r w:rsidR="00E20179" w:rsidRPr="00946645">
              <w:rPr>
                <w:rFonts w:ascii="FuturaLightC" w:hAnsi="FuturaLightC"/>
                <w:sz w:val="20"/>
                <w:szCs w:val="20"/>
              </w:rPr>
              <w:t xml:space="preserve">, </w:t>
            </w:r>
            <w:r w:rsidR="00DF1189" w:rsidRPr="00946645">
              <w:rPr>
                <w:rFonts w:ascii="FuturaLightC" w:hAnsi="FuturaLightC"/>
                <w:sz w:val="20"/>
                <w:szCs w:val="20"/>
              </w:rPr>
              <w:t>"</w:t>
            </w:r>
            <w:r w:rsidR="00E20179" w:rsidRPr="00946645">
              <w:rPr>
                <w:rFonts w:ascii="FuturaLightC" w:hAnsi="FuturaLightC"/>
                <w:sz w:val="20"/>
                <w:szCs w:val="20"/>
              </w:rPr>
              <w:t>зависшие</w:t>
            </w:r>
            <w:r w:rsidR="00DF1189" w:rsidRPr="00946645">
              <w:rPr>
                <w:rFonts w:ascii="FuturaLightC" w:hAnsi="FuturaLightC"/>
                <w:sz w:val="20"/>
                <w:szCs w:val="20"/>
              </w:rPr>
              <w:t>"</w:t>
            </w:r>
            <w:r w:rsidR="00E20179" w:rsidRPr="00946645">
              <w:rPr>
                <w:rFonts w:ascii="FuturaLightC" w:hAnsi="FuturaLightC"/>
                <w:sz w:val="20"/>
                <w:szCs w:val="20"/>
              </w:rPr>
              <w:t xml:space="preserve"> в ликвидируемых банках (по нашим оценкам</w:t>
            </w:r>
            <w:r w:rsidR="00DF1189" w:rsidRPr="00946645">
              <w:rPr>
                <w:rFonts w:ascii="FuturaLightC" w:hAnsi="FuturaLightC"/>
                <w:sz w:val="20"/>
                <w:szCs w:val="20"/>
              </w:rPr>
              <w:t>,</w:t>
            </w:r>
            <w:r w:rsidR="00E20179" w:rsidRPr="00946645">
              <w:rPr>
                <w:rFonts w:ascii="FuturaLightC" w:hAnsi="FuturaLightC"/>
                <w:sz w:val="20"/>
                <w:szCs w:val="20"/>
              </w:rPr>
              <w:t xml:space="preserve"> 440 </w:t>
            </w:r>
            <w:proofErr w:type="gramStart"/>
            <w:r w:rsidR="00E20179" w:rsidRPr="00946645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E20179" w:rsidRPr="00946645">
              <w:rPr>
                <w:rFonts w:ascii="FuturaLightC" w:hAnsi="FuturaLightC"/>
                <w:sz w:val="20"/>
                <w:szCs w:val="20"/>
              </w:rPr>
              <w:t xml:space="preserve"> руб. и 193 млрд руб., соответственно)</w:t>
            </w:r>
            <w:r w:rsidR="00DA3E82" w:rsidRPr="00946645">
              <w:rPr>
                <w:rFonts w:ascii="FuturaLightC" w:hAnsi="FuturaLightC"/>
                <w:sz w:val="20"/>
                <w:szCs w:val="20"/>
              </w:rPr>
              <w:t xml:space="preserve">, по сути, </w:t>
            </w:r>
            <w:r w:rsidR="009C4E18" w:rsidRPr="00946645">
              <w:rPr>
                <w:rFonts w:ascii="FuturaLightC" w:hAnsi="FuturaLightC"/>
                <w:sz w:val="20"/>
                <w:szCs w:val="20"/>
              </w:rPr>
              <w:t>изымаются</w:t>
            </w:r>
            <w:r w:rsidR="00DA3E82" w:rsidRPr="00946645">
              <w:rPr>
                <w:rFonts w:ascii="FuturaLightC" w:hAnsi="FuturaLightC"/>
                <w:sz w:val="20"/>
                <w:szCs w:val="20"/>
              </w:rPr>
              <w:t xml:space="preserve"> из экономики</w:t>
            </w:r>
            <w:r w:rsidR="00DA3E82">
              <w:rPr>
                <w:rFonts w:ascii="FuturaLightC" w:hAnsi="FuturaLightC"/>
                <w:sz w:val="20"/>
                <w:szCs w:val="20"/>
              </w:rPr>
              <w:t>.</w:t>
            </w:r>
            <w:r w:rsidR="0025083F">
              <w:rPr>
                <w:rFonts w:ascii="FuturaLightC" w:hAnsi="FuturaLightC"/>
                <w:sz w:val="20"/>
                <w:szCs w:val="20"/>
              </w:rPr>
              <w:t xml:space="preserve"> Для сравнения</w:t>
            </w:r>
            <w:r w:rsidR="00946645">
              <w:rPr>
                <w:rFonts w:ascii="FuturaLightC" w:hAnsi="FuturaLightC"/>
                <w:sz w:val="20"/>
                <w:szCs w:val="20"/>
              </w:rPr>
              <w:t>,</w:t>
            </w:r>
            <w:r w:rsidR="0025083F">
              <w:rPr>
                <w:rFonts w:ascii="FuturaLightC" w:hAnsi="FuturaLightC"/>
                <w:sz w:val="20"/>
                <w:szCs w:val="20"/>
              </w:rPr>
              <w:t xml:space="preserve"> на финансирование программы</w:t>
            </w:r>
            <w:r w:rsidR="00231600">
              <w:rPr>
                <w:rFonts w:ascii="FuturaLightC" w:hAnsi="FuturaLightC"/>
                <w:sz w:val="20"/>
                <w:szCs w:val="20"/>
              </w:rPr>
              <w:t xml:space="preserve"> поддержки</w:t>
            </w:r>
            <w:r w:rsidR="0025083F">
              <w:rPr>
                <w:rFonts w:ascii="FuturaLightC" w:hAnsi="FuturaLightC"/>
                <w:sz w:val="20"/>
                <w:szCs w:val="20"/>
              </w:rPr>
              <w:t xml:space="preserve"> малого и среднего предпринимательства из федерального бюджета за последние 10 лет (с 2005 - 2015 гг.) было направлено всего 147 </w:t>
            </w:r>
            <w:proofErr w:type="gramStart"/>
            <w:r w:rsidR="0025083F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25083F">
              <w:rPr>
                <w:rFonts w:ascii="FuturaLightC" w:hAnsi="FuturaLightC"/>
                <w:sz w:val="20"/>
                <w:szCs w:val="20"/>
              </w:rPr>
              <w:t xml:space="preserve"> руб. Таким образом, процедура ликвидации </w:t>
            </w:r>
            <w:r w:rsidR="001C35D6">
              <w:rPr>
                <w:rFonts w:ascii="FuturaLightC" w:hAnsi="FuturaLightC"/>
                <w:sz w:val="20"/>
                <w:szCs w:val="20"/>
              </w:rPr>
              <w:t>полностью нивелировал</w:t>
            </w:r>
            <w:r w:rsidR="007D26EE">
              <w:rPr>
                <w:rFonts w:ascii="FuturaLightC" w:hAnsi="FuturaLightC"/>
                <w:sz w:val="20"/>
                <w:szCs w:val="20"/>
              </w:rPr>
              <w:t>а</w:t>
            </w:r>
            <w:r w:rsidR="001C35D6">
              <w:rPr>
                <w:rFonts w:ascii="FuturaLightC" w:hAnsi="FuturaLightC"/>
                <w:sz w:val="20"/>
                <w:szCs w:val="20"/>
              </w:rPr>
              <w:t xml:space="preserve"> позитивный эффект от этой программы.</w:t>
            </w:r>
          </w:p>
          <w:p w:rsidR="009512C7" w:rsidRPr="007D26EE" w:rsidRDefault="009512C7" w:rsidP="00BB13D7">
            <w:pPr>
              <w:spacing w:after="0"/>
              <w:jc w:val="both"/>
              <w:rPr>
                <w:rFonts w:ascii="FuturaLightC" w:hAnsi="FuturaLightC"/>
                <w:b/>
                <w:sz w:val="10"/>
                <w:szCs w:val="10"/>
              </w:rPr>
            </w:pPr>
          </w:p>
        </w:tc>
      </w:tr>
      <w:tr w:rsidR="00F431F3" w:rsidTr="00F57497">
        <w:tc>
          <w:tcPr>
            <w:tcW w:w="1056" w:type="pct"/>
          </w:tcPr>
          <w:p w:rsidR="00F431F3" w:rsidRPr="00B464B4" w:rsidRDefault="00F431F3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44" w:type="pct"/>
            <w:gridSpan w:val="6"/>
          </w:tcPr>
          <w:p w:rsidR="00F431F3" w:rsidRPr="00F431F3" w:rsidRDefault="00EA3AE0" w:rsidP="00F431F3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Со</w:t>
            </w:r>
            <w:r w:rsidR="005B6AFD">
              <w:rPr>
                <w:rFonts w:ascii="AvantGardeGothicC" w:hAnsi="AvantGardeGothicC"/>
                <w:color w:val="133C7F"/>
                <w:sz w:val="20"/>
                <w:szCs w:val="20"/>
              </w:rPr>
              <w:t>отношение</w:t>
            </w: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 требований к л</w:t>
            </w:r>
            <w:r w:rsidR="00231600">
              <w:rPr>
                <w:rFonts w:ascii="AvantGardeGothicC" w:hAnsi="AvantGardeGothicC"/>
                <w:color w:val="133C7F"/>
                <w:sz w:val="20"/>
                <w:szCs w:val="20"/>
              </w:rPr>
              <w:t>иквидным активам не в пользу 3-</w:t>
            </w: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й очереди</w:t>
            </w:r>
          </w:p>
        </w:tc>
      </w:tr>
      <w:tr w:rsidR="00F431F3" w:rsidTr="00F57497">
        <w:tc>
          <w:tcPr>
            <w:tcW w:w="1056" w:type="pct"/>
          </w:tcPr>
          <w:p w:rsidR="00F431F3" w:rsidRPr="00B464B4" w:rsidRDefault="00F431F3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44" w:type="pct"/>
            <w:gridSpan w:val="6"/>
          </w:tcPr>
          <w:p w:rsidR="00F431F3" w:rsidRPr="00F431F3" w:rsidRDefault="00C77764" w:rsidP="00F431F3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  <w:r>
              <w:rPr>
                <w:rFonts w:ascii="FuturaLightC" w:hAnsi="FuturaLightC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1D3848" wp14:editId="3204DEA0">
                  <wp:extent cx="3976682" cy="2196000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682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1F3" w:rsidTr="00F57497">
        <w:tc>
          <w:tcPr>
            <w:tcW w:w="1056" w:type="pct"/>
          </w:tcPr>
          <w:p w:rsidR="00F431F3" w:rsidRPr="00B464B4" w:rsidRDefault="00F431F3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44" w:type="pct"/>
            <w:gridSpan w:val="6"/>
          </w:tcPr>
          <w:p w:rsidR="00F431F3" w:rsidRDefault="00BB13D7" w:rsidP="00BB13D7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t xml:space="preserve">Источник: </w:t>
            </w:r>
            <w:r>
              <w:rPr>
                <w:rFonts w:ascii="FuturaLightC" w:hAnsi="FuturaLightC"/>
                <w:sz w:val="16"/>
                <w:szCs w:val="16"/>
              </w:rPr>
              <w:t>ЦБ РФ, АСВ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  <w:p w:rsidR="00BB13D7" w:rsidRPr="007D26EE" w:rsidRDefault="00BB13D7" w:rsidP="00BB13D7">
            <w:pPr>
              <w:spacing w:after="0"/>
              <w:jc w:val="both"/>
              <w:rPr>
                <w:rFonts w:ascii="FuturaLightC" w:hAnsi="FuturaLightC"/>
                <w:sz w:val="14"/>
                <w:szCs w:val="14"/>
              </w:rPr>
            </w:pPr>
          </w:p>
        </w:tc>
      </w:tr>
      <w:tr w:rsidR="00F431F3" w:rsidTr="00F57497">
        <w:tc>
          <w:tcPr>
            <w:tcW w:w="1056" w:type="pct"/>
          </w:tcPr>
          <w:p w:rsidR="00F431F3" w:rsidRPr="00B464B4" w:rsidRDefault="002E44DE" w:rsidP="002E44DE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>
              <w:rPr>
                <w:rFonts w:ascii="FuturaLightC" w:hAnsi="FuturaLightC"/>
                <w:b/>
                <w:sz w:val="20"/>
              </w:rPr>
              <w:t>Е</w:t>
            </w:r>
            <w:r w:rsidRPr="002E44DE">
              <w:rPr>
                <w:rFonts w:ascii="FuturaLightC" w:hAnsi="FuturaLightC"/>
                <w:b/>
                <w:sz w:val="20"/>
              </w:rPr>
              <w:t>сть и косвенные</w:t>
            </w:r>
            <w:r>
              <w:rPr>
                <w:rFonts w:ascii="FuturaLightC" w:hAnsi="FuturaLightC"/>
                <w:b/>
                <w:sz w:val="20"/>
              </w:rPr>
              <w:t xml:space="preserve"> издержки для экономики</w:t>
            </w:r>
          </w:p>
        </w:tc>
        <w:tc>
          <w:tcPr>
            <w:tcW w:w="3944" w:type="pct"/>
            <w:gridSpan w:val="6"/>
          </w:tcPr>
          <w:p w:rsidR="00534B09" w:rsidRDefault="00BB13D7" w:rsidP="00CB66E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Помимо прямых издержек, которые для государства связаны в основном с эмиссией денежных средств (которая образуется, когда АСВ выплачивает страховое возмещение за счет кредита от ЦБ РФ), возникает и масса косвенных издержек</w:t>
            </w:r>
            <w:r w:rsidR="00EA3AE0">
              <w:rPr>
                <w:rFonts w:ascii="FuturaLightC" w:hAnsi="FuturaLightC"/>
                <w:sz w:val="20"/>
                <w:szCs w:val="20"/>
              </w:rPr>
              <w:t>.</w:t>
            </w:r>
            <w:r w:rsidR="00EA3AE0" w:rsidRPr="00EA3AE0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EA3AE0">
              <w:rPr>
                <w:rFonts w:ascii="FuturaLightC" w:hAnsi="FuturaLightC"/>
                <w:sz w:val="20"/>
                <w:szCs w:val="20"/>
              </w:rPr>
              <w:t>Прямые потери представителей частного сектора, чьи деньги зависли или были потеряны в результате ликвидации обслуживающего их банка, транслируются на весь сектор (</w:t>
            </w:r>
            <w:r w:rsidR="00DA3E82">
              <w:rPr>
                <w:rFonts w:ascii="FuturaLightC" w:hAnsi="FuturaLightC"/>
                <w:sz w:val="20"/>
                <w:szCs w:val="20"/>
              </w:rPr>
              <w:t>посредством падения</w:t>
            </w:r>
            <w:r w:rsidR="00EA3AE0">
              <w:rPr>
                <w:rFonts w:ascii="FuturaLightC" w:hAnsi="FuturaLightC"/>
                <w:sz w:val="20"/>
                <w:szCs w:val="20"/>
              </w:rPr>
              <w:t xml:space="preserve"> капитальных инвестиций, </w:t>
            </w:r>
            <w:r w:rsidR="00DA3E82">
              <w:rPr>
                <w:rFonts w:ascii="FuturaLightC" w:hAnsi="FuturaLightC"/>
                <w:sz w:val="20"/>
                <w:szCs w:val="20"/>
              </w:rPr>
              <w:t xml:space="preserve">сокращения </w:t>
            </w:r>
            <w:r w:rsidR="00EA3AE0">
              <w:rPr>
                <w:rFonts w:ascii="FuturaLightC" w:hAnsi="FuturaLightC"/>
                <w:sz w:val="20"/>
                <w:szCs w:val="20"/>
              </w:rPr>
              <w:t>оборотного капитала</w:t>
            </w:r>
            <w:r w:rsidR="00DA3E82">
              <w:rPr>
                <w:rFonts w:ascii="FuturaLightC" w:hAnsi="FuturaLightC"/>
                <w:sz w:val="20"/>
                <w:szCs w:val="20"/>
              </w:rPr>
              <w:t>,</w:t>
            </w:r>
            <w:r w:rsidR="00EA3AE0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DA3E82">
              <w:rPr>
                <w:rFonts w:ascii="FuturaLightC" w:hAnsi="FuturaLightC"/>
                <w:sz w:val="20"/>
                <w:szCs w:val="20"/>
              </w:rPr>
              <w:t>а также в самом худшем случае</w:t>
            </w:r>
            <w:r w:rsidR="00EA3AE0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D26EE">
              <w:rPr>
                <w:rFonts w:ascii="FuturaLightC" w:hAnsi="FuturaLightC"/>
                <w:sz w:val="20"/>
                <w:szCs w:val="20"/>
              </w:rPr>
              <w:t xml:space="preserve"> - </w:t>
            </w:r>
            <w:r w:rsidR="00EA3AE0">
              <w:rPr>
                <w:rFonts w:ascii="FuturaLightC" w:hAnsi="FuturaLightC"/>
                <w:sz w:val="20"/>
                <w:szCs w:val="20"/>
              </w:rPr>
              <w:t xml:space="preserve">неисполнения обязательств перед поставщиками/подрядчиками), что оказывает </w:t>
            </w:r>
            <w:r w:rsidR="00DA3E82">
              <w:rPr>
                <w:rFonts w:ascii="FuturaLightC" w:hAnsi="FuturaLightC"/>
                <w:sz w:val="20"/>
                <w:szCs w:val="20"/>
              </w:rPr>
              <w:t xml:space="preserve">негативное влияние </w:t>
            </w:r>
            <w:r w:rsidR="00EA3AE0">
              <w:rPr>
                <w:rFonts w:ascii="FuturaLightC" w:hAnsi="FuturaLightC"/>
                <w:sz w:val="20"/>
                <w:szCs w:val="20"/>
              </w:rPr>
              <w:t>на</w:t>
            </w:r>
            <w:r w:rsidR="00DA3E82">
              <w:rPr>
                <w:rFonts w:ascii="FuturaLightC" w:hAnsi="FuturaLightC"/>
                <w:sz w:val="20"/>
                <w:szCs w:val="20"/>
              </w:rPr>
              <w:t xml:space="preserve"> сост</w:t>
            </w:r>
            <w:r w:rsidR="001D61A4">
              <w:rPr>
                <w:rFonts w:ascii="FuturaLightC" w:hAnsi="FuturaLightC"/>
                <w:sz w:val="20"/>
                <w:szCs w:val="20"/>
              </w:rPr>
              <w:t xml:space="preserve">ояние МСБ и экономику в целом. Отметим, что именно МСБ называется Правительством РФ как одна из точек роста российской экономики. </w:t>
            </w:r>
          </w:p>
          <w:p w:rsidR="007D26EE" w:rsidRPr="007D26EE" w:rsidRDefault="007D26EE" w:rsidP="00CB66E5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534B09" w:rsidRDefault="00E20DD3" w:rsidP="00CB66E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В результате ликвидации/банкротств </w:t>
            </w:r>
            <w:r w:rsidR="00E20179">
              <w:rPr>
                <w:rFonts w:ascii="FuturaLightC" w:hAnsi="FuturaLightC"/>
                <w:sz w:val="20"/>
                <w:szCs w:val="20"/>
              </w:rPr>
              <w:t xml:space="preserve">банков </w:t>
            </w:r>
            <w:r>
              <w:rPr>
                <w:rFonts w:ascii="FuturaLightC" w:hAnsi="FuturaLightC"/>
                <w:sz w:val="20"/>
                <w:szCs w:val="20"/>
              </w:rPr>
              <w:t>в 2015 г. работу потеряли 18,8 тыс. человек, что в целом для банковской систем</w:t>
            </w:r>
            <w:r w:rsidR="001E2F04">
              <w:rPr>
                <w:rFonts w:ascii="FuturaLightC" w:hAnsi="FuturaLightC"/>
                <w:sz w:val="20"/>
                <w:szCs w:val="20"/>
              </w:rPr>
              <w:t>ы</w:t>
            </w:r>
            <w:r>
              <w:rPr>
                <w:rFonts w:ascii="FuturaLightC" w:hAnsi="FuturaLightC"/>
                <w:sz w:val="20"/>
                <w:szCs w:val="20"/>
              </w:rPr>
              <w:t xml:space="preserve">, в которой работает порядка 1 </w:t>
            </w:r>
            <w:proofErr w:type="gramStart"/>
            <w:r>
              <w:rPr>
                <w:rFonts w:ascii="FuturaLightC" w:hAnsi="FuturaLightC"/>
                <w:sz w:val="20"/>
                <w:szCs w:val="20"/>
              </w:rPr>
              <w:t>млн</w:t>
            </w:r>
            <w:proofErr w:type="gramEnd"/>
            <w:r>
              <w:rPr>
                <w:rFonts w:ascii="FuturaLightC" w:hAnsi="FuturaLightC"/>
                <w:sz w:val="20"/>
                <w:szCs w:val="20"/>
              </w:rPr>
              <w:t xml:space="preserve"> чел., является не столь заметной потерей, как это был</w:t>
            </w:r>
            <w:r w:rsidR="00534B09">
              <w:rPr>
                <w:rFonts w:ascii="FuturaLightC" w:hAnsi="FuturaLightC"/>
                <w:sz w:val="20"/>
                <w:szCs w:val="20"/>
              </w:rPr>
              <w:t>о</w:t>
            </w:r>
            <w:r>
              <w:rPr>
                <w:rFonts w:ascii="FuturaLightC" w:hAnsi="FuturaLightC"/>
                <w:sz w:val="20"/>
                <w:szCs w:val="20"/>
              </w:rPr>
              <w:t xml:space="preserve"> бы, например, для авиационного или металлургического сектора, в которых работает не так много в основном узкоспециализированных сотрудников. Однако и такие издержки не оказывают позитивное влияние на экономику. </w:t>
            </w:r>
          </w:p>
          <w:p w:rsidR="00534B09" w:rsidRPr="007D26EE" w:rsidRDefault="00534B09" w:rsidP="00CB66E5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E20DD3" w:rsidRDefault="00E20DD3" w:rsidP="00CB66E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Также к косвенным издержкам стоит отнести негативный эффект на </w:t>
            </w:r>
            <w:r w:rsidR="001E2F04">
              <w:rPr>
                <w:rFonts w:ascii="FuturaLightC" w:hAnsi="FuturaLightC"/>
                <w:sz w:val="20"/>
                <w:szCs w:val="20"/>
              </w:rPr>
              <w:t>рынок недвижимости (на стоимость</w:t>
            </w:r>
            <w:r>
              <w:rPr>
                <w:rFonts w:ascii="FuturaLightC" w:hAnsi="FuturaLightC"/>
                <w:sz w:val="20"/>
                <w:szCs w:val="20"/>
              </w:rPr>
              <w:t xml:space="preserve"> помещения и на ставки аренды) из-за увеличения предложения на продажу недвижимости, реализуемой в рамках конкурсного производства. </w:t>
            </w:r>
          </w:p>
          <w:p w:rsidR="00534B09" w:rsidRPr="00534B09" w:rsidRDefault="00534B09" w:rsidP="00CB66E5">
            <w:pPr>
              <w:spacing w:after="0"/>
              <w:jc w:val="both"/>
              <w:rPr>
                <w:rFonts w:ascii="FuturaLightC" w:hAnsi="FuturaLightC"/>
                <w:sz w:val="10"/>
                <w:szCs w:val="20"/>
              </w:rPr>
            </w:pPr>
          </w:p>
          <w:p w:rsidR="00F431F3" w:rsidRDefault="00DA3E82" w:rsidP="00CB66E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Таким образом, мы приходим к выводу о том, что ликвидация </w:t>
            </w:r>
            <w:r w:rsidR="00CB66E5">
              <w:rPr>
                <w:rFonts w:ascii="FuturaLightC" w:hAnsi="FuturaLightC"/>
                <w:sz w:val="20"/>
                <w:szCs w:val="20"/>
              </w:rPr>
              <w:t>при своей прямолинейности является весьма затратной для всех участников (как государства, так и частного сектора) формой расчистки банковской системы от проблемных банков.</w:t>
            </w:r>
          </w:p>
          <w:p w:rsidR="007D26EE" w:rsidRDefault="007D26EE" w:rsidP="00CB66E5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7D26EE" w:rsidRPr="007D26EE" w:rsidRDefault="007D26EE" w:rsidP="00CB66E5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F431F3" w:rsidTr="00F57497">
        <w:tc>
          <w:tcPr>
            <w:tcW w:w="1056" w:type="pct"/>
          </w:tcPr>
          <w:p w:rsidR="00F431F3" w:rsidRPr="00B464B4" w:rsidRDefault="00F431F3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44" w:type="pct"/>
            <w:gridSpan w:val="6"/>
          </w:tcPr>
          <w:p w:rsidR="00F431F3" w:rsidRPr="00F431F3" w:rsidRDefault="00F431F3" w:rsidP="00F431F3">
            <w:pPr>
              <w:spacing w:after="0"/>
              <w:rPr>
                <w:rFonts w:ascii="FuturaLightC" w:hAnsi="FuturaLightC"/>
                <w:b/>
                <w:sz w:val="20"/>
                <w:szCs w:val="20"/>
              </w:rPr>
            </w:pPr>
          </w:p>
        </w:tc>
      </w:tr>
      <w:tr w:rsidR="00F431F3" w:rsidTr="00F57497">
        <w:tc>
          <w:tcPr>
            <w:tcW w:w="5000" w:type="pct"/>
            <w:gridSpan w:val="7"/>
          </w:tcPr>
          <w:p w:rsidR="00F431F3" w:rsidRPr="007D26EE" w:rsidRDefault="00F431F3" w:rsidP="00613248">
            <w:pPr>
              <w:spacing w:after="0"/>
              <w:rPr>
                <w:rFonts w:ascii="AvantGardeGothicC" w:hAnsi="AvantGardeGothicC"/>
                <w:color w:val="133C7F"/>
              </w:rPr>
            </w:pPr>
            <w:r w:rsidRPr="007D26EE">
              <w:rPr>
                <w:rFonts w:ascii="AvantGardeGothicC" w:hAnsi="AvantGardeGothicC"/>
                <w:color w:val="133C7F"/>
              </w:rPr>
              <w:t>Санация</w:t>
            </w:r>
            <w:r w:rsidR="00613248" w:rsidRPr="007D26EE">
              <w:rPr>
                <w:rFonts w:ascii="AvantGardeGothicC" w:hAnsi="AvantGardeGothicC"/>
                <w:color w:val="133C7F"/>
              </w:rPr>
              <w:t>: есть риск еще одной санации или ликвидации</w:t>
            </w:r>
          </w:p>
          <w:p w:rsidR="00A53E84" w:rsidRPr="00A53E84" w:rsidRDefault="00A53E84" w:rsidP="00613248">
            <w:pPr>
              <w:spacing w:after="0"/>
              <w:rPr>
                <w:rFonts w:ascii="FuturaLightC" w:hAnsi="FuturaLightC"/>
                <w:b/>
                <w:sz w:val="10"/>
                <w:szCs w:val="10"/>
              </w:rPr>
            </w:pPr>
          </w:p>
        </w:tc>
      </w:tr>
      <w:tr w:rsidR="00F431F3" w:rsidTr="00F57497">
        <w:tc>
          <w:tcPr>
            <w:tcW w:w="1056" w:type="pct"/>
          </w:tcPr>
          <w:p w:rsidR="00F431F3" w:rsidRPr="00B464B4" w:rsidRDefault="002E44DE" w:rsidP="002E44DE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 w:rsidRPr="002E44DE">
              <w:rPr>
                <w:rFonts w:ascii="FuturaLightC" w:hAnsi="FuturaLightC"/>
                <w:b/>
                <w:sz w:val="20"/>
              </w:rPr>
              <w:t xml:space="preserve">По объему </w:t>
            </w:r>
            <w:r>
              <w:rPr>
                <w:rFonts w:ascii="FuturaLightC" w:hAnsi="FuturaLightC"/>
                <w:b/>
                <w:sz w:val="20"/>
              </w:rPr>
              <w:t xml:space="preserve">госрасходов </w:t>
            </w:r>
            <w:r w:rsidRPr="002E44DE">
              <w:rPr>
                <w:rFonts w:ascii="FuturaLightC" w:hAnsi="FuturaLightC"/>
                <w:b/>
                <w:sz w:val="20"/>
              </w:rPr>
              <w:t xml:space="preserve">санации уже </w:t>
            </w:r>
            <w:r>
              <w:rPr>
                <w:rFonts w:ascii="FuturaLightC" w:hAnsi="FuturaLightC"/>
                <w:b/>
                <w:sz w:val="20"/>
              </w:rPr>
              <w:t>не уступают ликвидациям</w:t>
            </w:r>
            <w:r>
              <w:rPr>
                <w:rFonts w:ascii="FuturaLightC" w:hAnsi="FuturaLightC"/>
                <w:sz w:val="18"/>
                <w:szCs w:val="18"/>
              </w:rPr>
              <w:t xml:space="preserve"> </w:t>
            </w:r>
          </w:p>
        </w:tc>
        <w:tc>
          <w:tcPr>
            <w:tcW w:w="3944" w:type="pct"/>
            <w:gridSpan w:val="6"/>
          </w:tcPr>
          <w:p w:rsidR="00E479F8" w:rsidRDefault="00533177" w:rsidP="00E479F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proofErr w:type="gramStart"/>
            <w:r>
              <w:rPr>
                <w:rFonts w:ascii="FuturaLightC" w:hAnsi="FuturaLightC"/>
                <w:sz w:val="20"/>
                <w:szCs w:val="20"/>
              </w:rPr>
              <w:t xml:space="preserve">Альтернативой ликвидации в некотором смысле является </w:t>
            </w:r>
            <w:r w:rsidR="005F09FF">
              <w:rPr>
                <w:rFonts w:ascii="FuturaLightC" w:hAnsi="FuturaLightC"/>
                <w:sz w:val="20"/>
                <w:szCs w:val="20"/>
              </w:rPr>
              <w:t>процедура санации или оздоровления</w:t>
            </w:r>
            <w:r>
              <w:rPr>
                <w:rFonts w:ascii="FuturaLightC" w:hAnsi="FuturaLightC"/>
                <w:sz w:val="20"/>
                <w:szCs w:val="20"/>
              </w:rPr>
              <w:t xml:space="preserve"> проблемных банков, </w:t>
            </w:r>
            <w:r w:rsidR="005F09FF">
              <w:rPr>
                <w:rFonts w:ascii="FuturaLightC" w:hAnsi="FuturaLightC"/>
                <w:sz w:val="20"/>
                <w:szCs w:val="20"/>
              </w:rPr>
              <w:t>которая</w:t>
            </w:r>
            <w:r>
              <w:rPr>
                <w:rFonts w:ascii="FuturaLightC" w:hAnsi="FuturaLightC"/>
                <w:sz w:val="20"/>
                <w:szCs w:val="20"/>
              </w:rPr>
              <w:t xml:space="preserve"> в последние 2 года </w:t>
            </w:r>
            <w:r w:rsidR="005F09FF">
              <w:rPr>
                <w:rFonts w:ascii="FuturaLightC" w:hAnsi="FuturaLightC"/>
                <w:sz w:val="20"/>
                <w:szCs w:val="20"/>
              </w:rPr>
              <w:t>стала</w:t>
            </w:r>
            <w:r>
              <w:rPr>
                <w:rFonts w:ascii="FuturaLightC" w:hAnsi="FuturaLightC"/>
                <w:sz w:val="20"/>
                <w:szCs w:val="20"/>
              </w:rPr>
              <w:t xml:space="preserve"> распространенной практикой</w:t>
            </w:r>
            <w:r w:rsidRPr="00533177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FF2168">
              <w:rPr>
                <w:rFonts w:ascii="FuturaLightC" w:hAnsi="FuturaLightC"/>
                <w:sz w:val="20"/>
                <w:szCs w:val="20"/>
              </w:rPr>
              <w:t xml:space="preserve">так, </w:t>
            </w:r>
            <w:r>
              <w:rPr>
                <w:rFonts w:ascii="FuturaLightC" w:hAnsi="FuturaLightC"/>
                <w:sz w:val="20"/>
                <w:szCs w:val="20"/>
              </w:rPr>
              <w:t xml:space="preserve">за 9М 2015 г. </w:t>
            </w:r>
            <w:r w:rsidR="00FF2168">
              <w:rPr>
                <w:rFonts w:ascii="FuturaLightC" w:hAnsi="FuturaLightC"/>
                <w:sz w:val="20"/>
                <w:szCs w:val="20"/>
              </w:rPr>
              <w:t xml:space="preserve">и 2014 г. </w:t>
            </w:r>
            <w:r>
              <w:rPr>
                <w:rFonts w:ascii="FuturaLightC" w:hAnsi="FuturaLightC"/>
                <w:sz w:val="20"/>
                <w:szCs w:val="20"/>
              </w:rPr>
              <w:t>было санировано</w:t>
            </w:r>
            <w:r w:rsidR="00534B09">
              <w:rPr>
                <w:rFonts w:ascii="FuturaLightC" w:hAnsi="FuturaLightC"/>
                <w:sz w:val="20"/>
                <w:szCs w:val="20"/>
              </w:rPr>
              <w:t>,</w:t>
            </w:r>
            <w:r w:rsidR="00CE437C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FF2168">
              <w:rPr>
                <w:rFonts w:ascii="FuturaLightC" w:hAnsi="FuturaLightC"/>
                <w:sz w:val="20"/>
                <w:szCs w:val="20"/>
              </w:rPr>
              <w:t>соответственно</w:t>
            </w:r>
            <w:r w:rsidR="00534B09">
              <w:rPr>
                <w:rFonts w:ascii="FuturaLightC" w:hAnsi="FuturaLightC"/>
                <w:sz w:val="20"/>
                <w:szCs w:val="20"/>
              </w:rPr>
              <w:t>,</w:t>
            </w:r>
            <w:r w:rsidR="00FF2168">
              <w:rPr>
                <w:rFonts w:ascii="FuturaLightC" w:hAnsi="FuturaLightC"/>
                <w:sz w:val="20"/>
                <w:szCs w:val="20"/>
              </w:rPr>
              <w:t xml:space="preserve"> 16 и 25 банков, в то время как в 2013 г. - всего 6 банков.</w:t>
            </w:r>
            <w:proofErr w:type="gramEnd"/>
            <w:r w:rsidR="00FF2168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8B4F27">
              <w:rPr>
                <w:rFonts w:ascii="FuturaLightC" w:hAnsi="FuturaLightC"/>
                <w:sz w:val="20"/>
                <w:szCs w:val="20"/>
              </w:rPr>
              <w:t>При этом объем государственного финансирования</w:t>
            </w:r>
            <w:r w:rsidR="00E479F8">
              <w:rPr>
                <w:rFonts w:ascii="FuturaLightC" w:hAnsi="FuturaLightC"/>
                <w:sz w:val="20"/>
                <w:szCs w:val="20"/>
              </w:rPr>
              <w:t>,</w:t>
            </w:r>
            <w:r w:rsidR="008B4F27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которое </w:t>
            </w:r>
            <w:r w:rsidR="005C39D5">
              <w:rPr>
                <w:rFonts w:ascii="FuturaLightC" w:hAnsi="FuturaLightC"/>
                <w:sz w:val="20"/>
                <w:szCs w:val="20"/>
              </w:rPr>
              <w:t>идет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 на </w:t>
            </w:r>
            <w:r w:rsidR="008B4F27">
              <w:rPr>
                <w:rFonts w:ascii="FuturaLightC" w:hAnsi="FuturaLightC"/>
                <w:sz w:val="20"/>
                <w:szCs w:val="20"/>
              </w:rPr>
              <w:t>санаци</w:t>
            </w:r>
            <w:r w:rsidR="00E479F8">
              <w:rPr>
                <w:rFonts w:ascii="FuturaLightC" w:hAnsi="FuturaLightC"/>
                <w:sz w:val="20"/>
                <w:szCs w:val="20"/>
              </w:rPr>
              <w:t>ю</w:t>
            </w:r>
            <w:r w:rsidR="008B4F27">
              <w:rPr>
                <w:rFonts w:ascii="FuturaLightC" w:hAnsi="FuturaLightC"/>
                <w:sz w:val="20"/>
                <w:szCs w:val="20"/>
              </w:rPr>
              <w:t xml:space="preserve"> банков</w:t>
            </w:r>
            <w:r w:rsidR="00E479F8">
              <w:rPr>
                <w:rFonts w:ascii="FuturaLightC" w:hAnsi="FuturaLightC"/>
                <w:sz w:val="20"/>
                <w:szCs w:val="20"/>
              </w:rPr>
              <w:t>,</w:t>
            </w:r>
            <w:r w:rsidR="008B4F27">
              <w:rPr>
                <w:rFonts w:ascii="FuturaLightC" w:hAnsi="FuturaLightC"/>
                <w:sz w:val="20"/>
                <w:szCs w:val="20"/>
              </w:rPr>
              <w:t xml:space="preserve"> уже </w:t>
            </w:r>
            <w:r w:rsidR="005F09FF">
              <w:rPr>
                <w:rFonts w:ascii="FuturaLightC" w:hAnsi="FuturaLightC"/>
                <w:sz w:val="20"/>
                <w:szCs w:val="20"/>
              </w:rPr>
              <w:t>близок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 к расходам</w:t>
            </w:r>
            <w:r w:rsidR="00E20179">
              <w:rPr>
                <w:rFonts w:ascii="FuturaLightC" w:hAnsi="FuturaLightC"/>
                <w:sz w:val="20"/>
                <w:szCs w:val="20"/>
              </w:rPr>
              <w:t>, которы</w:t>
            </w:r>
            <w:r w:rsidR="005C39D5">
              <w:rPr>
                <w:rFonts w:ascii="FuturaLightC" w:hAnsi="FuturaLightC"/>
                <w:sz w:val="20"/>
                <w:szCs w:val="20"/>
              </w:rPr>
              <w:t xml:space="preserve">е государство </w:t>
            </w:r>
            <w:r w:rsidR="005F09FF">
              <w:rPr>
                <w:rFonts w:ascii="FuturaLightC" w:hAnsi="FuturaLightC"/>
                <w:sz w:val="20"/>
                <w:szCs w:val="20"/>
              </w:rPr>
              <w:t>направляет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 на ликвидацию (</w:t>
            </w:r>
            <w:r w:rsidR="005F09FF">
              <w:rPr>
                <w:rFonts w:ascii="FuturaLightC" w:hAnsi="FuturaLightC"/>
                <w:sz w:val="20"/>
                <w:szCs w:val="20"/>
              </w:rPr>
              <w:t>выплату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 страхового возмещения)</w:t>
            </w:r>
            <w:r w:rsidR="00E479F8" w:rsidRPr="00E479F8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E20179">
              <w:rPr>
                <w:rFonts w:ascii="FuturaLightC" w:hAnsi="FuturaLightC"/>
                <w:sz w:val="20"/>
                <w:szCs w:val="20"/>
              </w:rPr>
              <w:t xml:space="preserve">так, 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в 2015 г. на санацию было потрачено 240 </w:t>
            </w:r>
            <w:proofErr w:type="gramStart"/>
            <w:r w:rsidR="00E479F8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E479F8">
              <w:rPr>
                <w:rFonts w:ascii="FuturaLightC" w:hAnsi="FuturaLightC"/>
                <w:sz w:val="20"/>
                <w:szCs w:val="20"/>
              </w:rPr>
              <w:t xml:space="preserve"> руб., а на ликвидацию - </w:t>
            </w:r>
            <w:r w:rsidR="008B4F27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E479F8">
              <w:rPr>
                <w:rFonts w:ascii="FuturaLightC" w:hAnsi="FuturaLightC"/>
                <w:sz w:val="20"/>
                <w:szCs w:val="20"/>
              </w:rPr>
              <w:t>370 млрд руб.</w:t>
            </w:r>
          </w:p>
          <w:p w:rsidR="00FF2168" w:rsidRPr="00D4406C" w:rsidRDefault="00FF2168" w:rsidP="00E479F8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7F4B82" w:rsidTr="00F57497">
        <w:tc>
          <w:tcPr>
            <w:tcW w:w="2352" w:type="pct"/>
            <w:gridSpan w:val="3"/>
          </w:tcPr>
          <w:p w:rsidR="007F4B82" w:rsidRDefault="007F4B82" w:rsidP="00E479F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lastRenderedPageBreak/>
              <w:t>Санация набирает обороты как по числу…</w:t>
            </w:r>
          </w:p>
        </w:tc>
        <w:tc>
          <w:tcPr>
            <w:tcW w:w="2648" w:type="pct"/>
            <w:gridSpan w:val="4"/>
          </w:tcPr>
          <w:p w:rsidR="007F4B82" w:rsidRDefault="007F4B82" w:rsidP="00E479F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… так и по объему</w:t>
            </w:r>
          </w:p>
        </w:tc>
      </w:tr>
      <w:tr w:rsidR="007D63B2" w:rsidTr="00F57497">
        <w:tc>
          <w:tcPr>
            <w:tcW w:w="2352" w:type="pct"/>
            <w:gridSpan w:val="3"/>
          </w:tcPr>
          <w:p w:rsidR="007D63B2" w:rsidRDefault="00883FF7" w:rsidP="00E479F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DD6A00" wp14:editId="6C3885F2">
                  <wp:extent cx="2914650" cy="1844258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309" cy="184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pct"/>
            <w:gridSpan w:val="4"/>
          </w:tcPr>
          <w:p w:rsidR="007D63B2" w:rsidRDefault="007F4B82" w:rsidP="00E479F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77902C" wp14:editId="38E2BA2E">
                  <wp:extent cx="3022600" cy="1809470"/>
                  <wp:effectExtent l="0" t="0" r="635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476" cy="181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B82" w:rsidTr="00F57497">
        <w:tc>
          <w:tcPr>
            <w:tcW w:w="5000" w:type="pct"/>
            <w:gridSpan w:val="7"/>
          </w:tcPr>
          <w:p w:rsidR="007F4B82" w:rsidRDefault="007F4B82" w:rsidP="007F4B82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t xml:space="preserve">Источник: </w:t>
            </w:r>
            <w:r>
              <w:rPr>
                <w:rFonts w:ascii="FuturaLightC" w:hAnsi="FuturaLightC"/>
                <w:sz w:val="16"/>
                <w:szCs w:val="16"/>
              </w:rPr>
              <w:t>ЦБ РФ, АСВ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  <w:p w:rsidR="007F4B82" w:rsidRPr="00D94973" w:rsidRDefault="007F4B82" w:rsidP="00E479F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</w:tc>
      </w:tr>
      <w:tr w:rsidR="00F431F3" w:rsidTr="00F57497">
        <w:tc>
          <w:tcPr>
            <w:tcW w:w="1056" w:type="pct"/>
          </w:tcPr>
          <w:p w:rsidR="00F431F3" w:rsidRPr="00B464B4" w:rsidRDefault="002E44DE" w:rsidP="002E44DE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>
              <w:rPr>
                <w:rFonts w:ascii="FuturaLightC" w:hAnsi="FuturaLightC"/>
                <w:b/>
                <w:sz w:val="20"/>
              </w:rPr>
              <w:t xml:space="preserve">Принцип </w:t>
            </w:r>
            <w:r w:rsidRPr="002E44DE">
              <w:rPr>
                <w:rFonts w:ascii="FuturaLightC" w:hAnsi="FuturaLightC"/>
                <w:b/>
                <w:sz w:val="20"/>
              </w:rPr>
              <w:t>"</w:t>
            </w:r>
            <w:r>
              <w:rPr>
                <w:rFonts w:ascii="FuturaLightC" w:hAnsi="FuturaLightC"/>
                <w:b/>
                <w:sz w:val="20"/>
                <w:lang w:val="en-US"/>
              </w:rPr>
              <w:t>too</w:t>
            </w:r>
            <w:r w:rsidRPr="002E44DE">
              <w:rPr>
                <w:rFonts w:ascii="FuturaLightC" w:hAnsi="FuturaLightC"/>
                <w:b/>
                <w:sz w:val="20"/>
              </w:rPr>
              <w:t>-</w:t>
            </w:r>
            <w:r>
              <w:rPr>
                <w:rFonts w:ascii="FuturaLightC" w:hAnsi="FuturaLightC"/>
                <w:b/>
                <w:sz w:val="20"/>
                <w:lang w:val="en-US"/>
              </w:rPr>
              <w:t>big</w:t>
            </w:r>
            <w:r w:rsidRPr="002E44DE">
              <w:rPr>
                <w:rFonts w:ascii="FuturaLightC" w:hAnsi="FuturaLightC"/>
                <w:b/>
                <w:sz w:val="20"/>
              </w:rPr>
              <w:t>-</w:t>
            </w:r>
            <w:r>
              <w:rPr>
                <w:rFonts w:ascii="FuturaLightC" w:hAnsi="FuturaLightC"/>
                <w:b/>
                <w:sz w:val="20"/>
                <w:lang w:val="en-US"/>
              </w:rPr>
              <w:t>to</w:t>
            </w:r>
            <w:r w:rsidRPr="002E44DE">
              <w:rPr>
                <w:rFonts w:ascii="FuturaLightC" w:hAnsi="FuturaLightC"/>
                <w:b/>
                <w:sz w:val="20"/>
              </w:rPr>
              <w:t>-</w:t>
            </w:r>
            <w:r>
              <w:rPr>
                <w:rFonts w:ascii="FuturaLightC" w:hAnsi="FuturaLightC"/>
                <w:b/>
                <w:sz w:val="20"/>
                <w:lang w:val="en-US"/>
              </w:rPr>
              <w:t>fail</w:t>
            </w:r>
            <w:r w:rsidRPr="002E44DE">
              <w:rPr>
                <w:rFonts w:ascii="FuturaLightC" w:hAnsi="FuturaLightC"/>
                <w:b/>
                <w:sz w:val="20"/>
              </w:rPr>
              <w:t>"</w:t>
            </w:r>
            <w:r>
              <w:rPr>
                <w:rFonts w:ascii="FuturaLightC" w:hAnsi="FuturaLightC"/>
                <w:b/>
                <w:sz w:val="20"/>
              </w:rPr>
              <w:t>:</w:t>
            </w:r>
            <w:r w:rsidR="00534B09">
              <w:rPr>
                <w:rFonts w:ascii="FuturaLightC" w:hAnsi="FuturaLightC"/>
                <w:b/>
                <w:sz w:val="20"/>
              </w:rPr>
              <w:t xml:space="preserve"> </w:t>
            </w:r>
            <w:r>
              <w:rPr>
                <w:rFonts w:ascii="FuturaLightC" w:hAnsi="FuturaLightC"/>
                <w:b/>
                <w:sz w:val="20"/>
              </w:rPr>
              <w:t>с</w:t>
            </w:r>
            <w:r w:rsidRPr="002E44DE">
              <w:rPr>
                <w:rFonts w:ascii="FuturaLightC" w:hAnsi="FuturaLightC"/>
                <w:b/>
                <w:sz w:val="20"/>
              </w:rPr>
              <w:t>анировать могут даже банки, которые для государства дешевле было бы ликвидировать</w:t>
            </w:r>
            <w:r>
              <w:rPr>
                <w:rFonts w:ascii="FuturaLightC" w:hAnsi="FuturaLightC"/>
                <w:sz w:val="18"/>
                <w:szCs w:val="18"/>
              </w:rPr>
              <w:t xml:space="preserve"> </w:t>
            </w:r>
          </w:p>
        </w:tc>
        <w:tc>
          <w:tcPr>
            <w:tcW w:w="3944" w:type="pct"/>
            <w:gridSpan w:val="6"/>
          </w:tcPr>
          <w:p w:rsidR="00534B09" w:rsidRDefault="007F4B82" w:rsidP="005F09FF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proofErr w:type="gramStart"/>
            <w:r>
              <w:rPr>
                <w:rFonts w:ascii="FuturaLightC" w:hAnsi="FuturaLightC"/>
                <w:sz w:val="20"/>
                <w:szCs w:val="20"/>
              </w:rPr>
              <w:t>Отметим, что в случае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 санации происходит смена собственников банка, при этом новый акционер (или </w:t>
            </w:r>
            <w:proofErr w:type="spellStart"/>
            <w:r w:rsidR="00E479F8">
              <w:rPr>
                <w:rFonts w:ascii="FuturaLightC" w:hAnsi="FuturaLightC"/>
                <w:sz w:val="20"/>
                <w:szCs w:val="20"/>
              </w:rPr>
              <w:t>санатор</w:t>
            </w:r>
            <w:proofErr w:type="spellEnd"/>
            <w:r w:rsidR="00E479F8">
              <w:rPr>
                <w:rFonts w:ascii="FuturaLightC" w:hAnsi="FuturaLightC"/>
                <w:sz w:val="20"/>
                <w:szCs w:val="20"/>
              </w:rPr>
              <w:t xml:space="preserve">), как правило, получает </w:t>
            </w:r>
            <w:r>
              <w:rPr>
                <w:rFonts w:ascii="FuturaLightC" w:hAnsi="FuturaLightC"/>
                <w:sz w:val="20"/>
                <w:szCs w:val="20"/>
              </w:rPr>
              <w:t xml:space="preserve">дополнительный </w:t>
            </w:r>
            <w:r w:rsidR="00E479F8">
              <w:rPr>
                <w:rFonts w:ascii="FuturaLightC" w:hAnsi="FuturaLightC"/>
                <w:sz w:val="20"/>
                <w:szCs w:val="20"/>
              </w:rPr>
              <w:t>капитал (в форме субординированного кредита от АСВ за счет ЦБ РФ или имущественного взноса Правительства РФ), который позволяет восстановить достаточность капитала санируемого банка до приемлемо</w:t>
            </w:r>
            <w:r>
              <w:rPr>
                <w:rFonts w:ascii="FuturaLightC" w:hAnsi="FuturaLightC"/>
                <w:sz w:val="20"/>
                <w:szCs w:val="20"/>
              </w:rPr>
              <w:t>го уровня (с некоторым запасом по</w:t>
            </w:r>
            <w:r w:rsidR="00E479F8">
              <w:rPr>
                <w:rFonts w:ascii="FuturaLightC" w:hAnsi="FuturaLightC"/>
                <w:sz w:val="20"/>
                <w:szCs w:val="20"/>
              </w:rPr>
              <w:t xml:space="preserve"> нормативам ЦБ РФ). </w:t>
            </w:r>
            <w:proofErr w:type="gramEnd"/>
          </w:p>
          <w:p w:rsidR="00534B09" w:rsidRPr="00D94973" w:rsidRDefault="00534B09" w:rsidP="005F09FF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  <w:p w:rsidR="00D94973" w:rsidRDefault="00E479F8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>Таким образом, при санации</w:t>
            </w:r>
            <w:r w:rsidR="005732F3">
              <w:rPr>
                <w:rFonts w:ascii="FuturaLightC" w:hAnsi="FuturaLightC"/>
                <w:sz w:val="20"/>
                <w:szCs w:val="20"/>
              </w:rPr>
              <w:t xml:space="preserve"> (или </w:t>
            </w:r>
            <w:r w:rsidR="005732F3" w:rsidRPr="005732F3">
              <w:rPr>
                <w:rFonts w:ascii="FuturaLightC" w:hAnsi="FuturaLightC"/>
                <w:sz w:val="20"/>
                <w:szCs w:val="20"/>
              </w:rPr>
              <w:t>"</w:t>
            </w:r>
            <w:r w:rsidR="005732F3">
              <w:rPr>
                <w:rFonts w:ascii="FuturaLightC" w:hAnsi="FuturaLightC"/>
                <w:sz w:val="20"/>
                <w:szCs w:val="20"/>
                <w:lang w:val="en-US"/>
              </w:rPr>
              <w:t>bail</w:t>
            </w:r>
            <w:r w:rsidR="005732F3" w:rsidRPr="005732F3">
              <w:rPr>
                <w:rFonts w:ascii="FuturaLightC" w:hAnsi="FuturaLightC"/>
                <w:sz w:val="20"/>
                <w:szCs w:val="20"/>
              </w:rPr>
              <w:t>-</w:t>
            </w:r>
            <w:r w:rsidR="005732F3">
              <w:rPr>
                <w:rFonts w:ascii="FuturaLightC" w:hAnsi="FuturaLightC"/>
                <w:sz w:val="20"/>
                <w:szCs w:val="20"/>
                <w:lang w:val="en-US"/>
              </w:rPr>
              <w:t>out</w:t>
            </w:r>
            <w:r w:rsidR="005732F3" w:rsidRPr="005732F3">
              <w:rPr>
                <w:rFonts w:ascii="FuturaLightC" w:hAnsi="FuturaLightC"/>
                <w:sz w:val="20"/>
                <w:szCs w:val="20"/>
              </w:rPr>
              <w:t>"</w:t>
            </w:r>
            <w:r w:rsidR="005732F3">
              <w:rPr>
                <w:rFonts w:ascii="FuturaLightC" w:hAnsi="FuturaLightC"/>
                <w:sz w:val="20"/>
                <w:szCs w:val="20"/>
              </w:rPr>
              <w:t>)</w:t>
            </w:r>
            <w:r>
              <w:rPr>
                <w:rFonts w:ascii="FuturaLightC" w:hAnsi="FuturaLightC"/>
                <w:sz w:val="20"/>
                <w:szCs w:val="20"/>
              </w:rPr>
              <w:t xml:space="preserve"> издержки в объеме произведенной </w:t>
            </w:r>
            <w:proofErr w:type="spellStart"/>
            <w:r>
              <w:rPr>
                <w:rFonts w:ascii="FuturaLightC" w:hAnsi="FuturaLightC"/>
                <w:sz w:val="20"/>
                <w:szCs w:val="20"/>
              </w:rPr>
              <w:t>докапитализации</w:t>
            </w:r>
            <w:proofErr w:type="spellEnd"/>
            <w:r>
              <w:rPr>
                <w:rFonts w:ascii="FuturaLightC" w:hAnsi="FuturaLightC"/>
                <w:sz w:val="20"/>
                <w:szCs w:val="20"/>
              </w:rPr>
              <w:t xml:space="preserve"> несет лишь государство, </w:t>
            </w:r>
            <w:r w:rsidR="007F4B82">
              <w:rPr>
                <w:rFonts w:ascii="FuturaLightC" w:hAnsi="FuturaLightC"/>
                <w:sz w:val="20"/>
                <w:szCs w:val="20"/>
              </w:rPr>
              <w:t xml:space="preserve">а </w:t>
            </w:r>
            <w:r>
              <w:rPr>
                <w:rFonts w:ascii="FuturaLightC" w:hAnsi="FuturaLightC"/>
                <w:sz w:val="20"/>
                <w:szCs w:val="20"/>
              </w:rPr>
              <w:t>кредиторы санируемого банка никак не страдают, в этом состоит основное отличие от ликвидации. Логично было бы предположить, что</w:t>
            </w:r>
            <w:r w:rsidR="005C39D5">
              <w:rPr>
                <w:rFonts w:ascii="FuturaLightC" w:hAnsi="FuturaLightC"/>
                <w:sz w:val="20"/>
                <w:szCs w:val="20"/>
              </w:rPr>
              <w:t xml:space="preserve"> в случае</w:t>
            </w:r>
            <w:r w:rsidR="007F4B82">
              <w:rPr>
                <w:rFonts w:ascii="FuturaLightC" w:hAnsi="FuturaLightC"/>
                <w:sz w:val="20"/>
                <w:szCs w:val="20"/>
              </w:rPr>
              <w:t>,</w:t>
            </w:r>
            <w:r w:rsidR="005C39D5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F4B82">
              <w:rPr>
                <w:rFonts w:ascii="FuturaLightC" w:hAnsi="FuturaLightC"/>
                <w:sz w:val="20"/>
                <w:szCs w:val="20"/>
              </w:rPr>
              <w:t>когда</w:t>
            </w:r>
            <w:r w:rsidR="005C39D5">
              <w:rPr>
                <w:rFonts w:ascii="FuturaLightC" w:hAnsi="FuturaLightC"/>
                <w:sz w:val="20"/>
                <w:szCs w:val="20"/>
              </w:rPr>
              <w:t xml:space="preserve"> дефицит капитала меньше размера страхового возмещения, которое потребуется произвести АСВ в случае отзыва лицензии, принимается решение в пользу проведения процедуры оздоро</w:t>
            </w:r>
            <w:r w:rsidR="005F09FF">
              <w:rPr>
                <w:rFonts w:ascii="FuturaLightC" w:hAnsi="FuturaLightC"/>
                <w:sz w:val="20"/>
                <w:szCs w:val="20"/>
              </w:rPr>
              <w:t xml:space="preserve">вления. Однако, как показывает </w:t>
            </w:r>
            <w:r w:rsidR="00581E94">
              <w:rPr>
                <w:rFonts w:ascii="FuturaLightC" w:hAnsi="FuturaLightC"/>
                <w:sz w:val="20"/>
                <w:szCs w:val="20"/>
              </w:rPr>
              <w:t>практика</w:t>
            </w:r>
            <w:r w:rsidR="005F09FF">
              <w:rPr>
                <w:rFonts w:ascii="FuturaLightC" w:hAnsi="FuturaLightC"/>
                <w:sz w:val="20"/>
                <w:szCs w:val="20"/>
              </w:rPr>
              <w:t xml:space="preserve">, в большинстве случаев произведенные вливания со стороны государства </w:t>
            </w:r>
            <w:r w:rsidR="007F4B82">
              <w:rPr>
                <w:rFonts w:ascii="FuturaLightC" w:hAnsi="FuturaLightC"/>
                <w:sz w:val="20"/>
                <w:szCs w:val="20"/>
              </w:rPr>
              <w:t xml:space="preserve">по объему </w:t>
            </w:r>
            <w:r w:rsidR="005F09FF">
              <w:rPr>
                <w:rFonts w:ascii="FuturaLightC" w:hAnsi="FuturaLightC"/>
                <w:sz w:val="20"/>
                <w:szCs w:val="20"/>
              </w:rPr>
              <w:t xml:space="preserve">превосходили депозиты физлиц. </w:t>
            </w:r>
            <w:r w:rsidR="00886A8E">
              <w:rPr>
                <w:rFonts w:ascii="FuturaLightC" w:hAnsi="FuturaLightC"/>
                <w:sz w:val="20"/>
                <w:szCs w:val="20"/>
              </w:rPr>
              <w:t xml:space="preserve">Более того, качество кредитного портфеля оставляло желать лучшего: объем вливания при санации в среднем превышает 60% кредитного портфеля. </w:t>
            </w:r>
            <w:r w:rsidR="007B40FC">
              <w:rPr>
                <w:rFonts w:ascii="FuturaLightC" w:hAnsi="FuturaLightC"/>
                <w:sz w:val="20"/>
                <w:szCs w:val="20"/>
              </w:rPr>
              <w:t xml:space="preserve">По-видимому, государство в лице ЦБ РФ учитывает не только прямые издержки, но и вторичные </w:t>
            </w:r>
            <w:proofErr w:type="gramStart"/>
            <w:r w:rsidR="007B40FC">
              <w:rPr>
                <w:rFonts w:ascii="FuturaLightC" w:hAnsi="FuturaLightC"/>
                <w:sz w:val="20"/>
                <w:szCs w:val="20"/>
              </w:rPr>
              <w:t>риски</w:t>
            </w:r>
            <w:proofErr w:type="gramEnd"/>
            <w:r w:rsidR="00C00CD3">
              <w:rPr>
                <w:rFonts w:ascii="FuturaLightC" w:hAnsi="FuturaLightC"/>
                <w:sz w:val="20"/>
                <w:szCs w:val="20"/>
              </w:rPr>
              <w:t xml:space="preserve"> как для банковской системы</w:t>
            </w:r>
            <w:r w:rsidR="007B40FC">
              <w:rPr>
                <w:rFonts w:ascii="FuturaLightC" w:hAnsi="FuturaLightC"/>
                <w:sz w:val="20"/>
                <w:szCs w:val="20"/>
              </w:rPr>
              <w:t>,</w:t>
            </w:r>
            <w:r w:rsidR="00C00CD3">
              <w:rPr>
                <w:rFonts w:ascii="FuturaLightC" w:hAnsi="FuturaLightC"/>
                <w:sz w:val="20"/>
                <w:szCs w:val="20"/>
              </w:rPr>
              <w:t xml:space="preserve"> так и реального сектора экономики, </w:t>
            </w:r>
            <w:r w:rsidR="007B40FC">
              <w:rPr>
                <w:rFonts w:ascii="FuturaLightC" w:hAnsi="FuturaLightC"/>
                <w:sz w:val="20"/>
                <w:szCs w:val="20"/>
              </w:rPr>
              <w:t xml:space="preserve">которые могут реализоваться </w:t>
            </w:r>
            <w:r w:rsidR="00C00CD3">
              <w:rPr>
                <w:rFonts w:ascii="FuturaLightC" w:hAnsi="FuturaLightC"/>
                <w:sz w:val="20"/>
                <w:szCs w:val="20"/>
              </w:rPr>
              <w:t>при отзыве</w:t>
            </w:r>
            <w:r w:rsidR="007B40FC">
              <w:rPr>
                <w:rFonts w:ascii="FuturaLightC" w:hAnsi="FuturaLightC"/>
                <w:sz w:val="20"/>
                <w:szCs w:val="20"/>
              </w:rPr>
              <w:t xml:space="preserve"> лицензии и последующей ликвидации</w:t>
            </w:r>
            <w:r w:rsidR="00C00CD3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581E94">
              <w:rPr>
                <w:rFonts w:ascii="FuturaLightC" w:hAnsi="FuturaLightC"/>
                <w:sz w:val="20"/>
                <w:szCs w:val="20"/>
              </w:rPr>
              <w:t xml:space="preserve">банка </w:t>
            </w:r>
            <w:r w:rsidR="00C00CD3">
              <w:rPr>
                <w:rFonts w:ascii="FuturaLightC" w:hAnsi="FuturaLightC"/>
                <w:sz w:val="20"/>
                <w:szCs w:val="20"/>
              </w:rPr>
              <w:t xml:space="preserve">(здесь работает принцип </w:t>
            </w:r>
            <w:r w:rsidR="00C00CD3" w:rsidRPr="00C00CD3">
              <w:rPr>
                <w:rFonts w:ascii="FuturaLightC" w:hAnsi="FuturaLightC"/>
                <w:sz w:val="20"/>
                <w:szCs w:val="20"/>
              </w:rPr>
              <w:t>"</w:t>
            </w:r>
            <w:r w:rsidR="00C00CD3">
              <w:rPr>
                <w:rFonts w:ascii="FuturaLightC" w:hAnsi="FuturaLightC"/>
                <w:sz w:val="20"/>
                <w:szCs w:val="20"/>
                <w:lang w:val="en-US"/>
              </w:rPr>
              <w:t>too</w:t>
            </w:r>
            <w:r w:rsidR="00C00CD3" w:rsidRPr="00C00CD3">
              <w:rPr>
                <w:rFonts w:ascii="FuturaLightC" w:hAnsi="FuturaLightC"/>
                <w:sz w:val="20"/>
                <w:szCs w:val="20"/>
              </w:rPr>
              <w:t>-</w:t>
            </w:r>
            <w:r w:rsidR="00C00CD3">
              <w:rPr>
                <w:rFonts w:ascii="FuturaLightC" w:hAnsi="FuturaLightC"/>
                <w:sz w:val="20"/>
                <w:szCs w:val="20"/>
                <w:lang w:val="en-US"/>
              </w:rPr>
              <w:t>big</w:t>
            </w:r>
            <w:r w:rsidR="00C00CD3" w:rsidRPr="00C00CD3">
              <w:rPr>
                <w:rFonts w:ascii="FuturaLightC" w:hAnsi="FuturaLightC"/>
                <w:sz w:val="20"/>
                <w:szCs w:val="20"/>
              </w:rPr>
              <w:t>-</w:t>
            </w:r>
            <w:r w:rsidR="00C00CD3">
              <w:rPr>
                <w:rFonts w:ascii="FuturaLightC" w:hAnsi="FuturaLightC"/>
                <w:sz w:val="20"/>
                <w:szCs w:val="20"/>
                <w:lang w:val="en-US"/>
              </w:rPr>
              <w:t>to</w:t>
            </w:r>
            <w:r w:rsidR="00C00CD3" w:rsidRPr="00C00CD3">
              <w:rPr>
                <w:rFonts w:ascii="FuturaLightC" w:hAnsi="FuturaLightC"/>
                <w:sz w:val="20"/>
                <w:szCs w:val="20"/>
              </w:rPr>
              <w:t>-</w:t>
            </w:r>
            <w:r w:rsidR="00C00CD3">
              <w:rPr>
                <w:rFonts w:ascii="FuturaLightC" w:hAnsi="FuturaLightC"/>
                <w:sz w:val="20"/>
                <w:szCs w:val="20"/>
                <w:lang w:val="en-US"/>
              </w:rPr>
              <w:t>fail</w:t>
            </w:r>
            <w:r w:rsidR="00C00CD3" w:rsidRPr="00C00CD3">
              <w:rPr>
                <w:rFonts w:ascii="FuturaLightC" w:hAnsi="FuturaLightC"/>
                <w:sz w:val="20"/>
                <w:szCs w:val="20"/>
              </w:rPr>
              <w:t>"</w:t>
            </w:r>
            <w:r w:rsidR="00647743">
              <w:rPr>
                <w:rFonts w:ascii="FuturaLightC" w:hAnsi="FuturaLightC"/>
                <w:sz w:val="20"/>
                <w:szCs w:val="20"/>
              </w:rPr>
              <w:t xml:space="preserve">, появившийся после банкротства американского </w:t>
            </w:r>
            <w:proofErr w:type="spellStart"/>
            <w:r w:rsidR="00647743">
              <w:rPr>
                <w:rFonts w:ascii="FuturaLightC" w:hAnsi="FuturaLightC"/>
                <w:sz w:val="20"/>
                <w:szCs w:val="20"/>
              </w:rPr>
              <w:t>инвестбанка</w:t>
            </w:r>
            <w:proofErr w:type="spellEnd"/>
            <w:r w:rsidR="00647743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647743">
              <w:rPr>
                <w:rFonts w:ascii="FuturaLightC" w:hAnsi="FuturaLightC"/>
                <w:sz w:val="20"/>
                <w:szCs w:val="20"/>
                <w:lang w:val="en-US"/>
              </w:rPr>
              <w:t>Lehman</w:t>
            </w:r>
            <w:r w:rsidR="00647743" w:rsidRPr="00647743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647743">
              <w:rPr>
                <w:rFonts w:ascii="FuturaLightC" w:hAnsi="FuturaLightC"/>
                <w:sz w:val="20"/>
                <w:szCs w:val="20"/>
                <w:lang w:val="en-US"/>
              </w:rPr>
              <w:t>Brothers</w:t>
            </w:r>
            <w:r w:rsidR="00C00CD3">
              <w:rPr>
                <w:rFonts w:ascii="FuturaLightC" w:hAnsi="FuturaLightC"/>
                <w:sz w:val="20"/>
                <w:szCs w:val="20"/>
              </w:rPr>
              <w:t>).</w:t>
            </w:r>
            <w:r w:rsidR="00886A8E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647743">
              <w:rPr>
                <w:rFonts w:ascii="FuturaLightC" w:hAnsi="FuturaLightC"/>
                <w:sz w:val="20"/>
                <w:szCs w:val="20"/>
              </w:rPr>
              <w:t>П</w:t>
            </w:r>
            <w:r w:rsidR="00886A8E">
              <w:rPr>
                <w:rFonts w:ascii="FuturaLightC" w:hAnsi="FuturaLightC"/>
                <w:sz w:val="20"/>
                <w:szCs w:val="20"/>
              </w:rPr>
              <w:t>оказательным является пример оздоровления Банка Москвы, произведенного в 2011 г.</w:t>
            </w:r>
            <w:r w:rsidR="00886A8E" w:rsidRPr="00886A8E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886A8E">
              <w:rPr>
                <w:rFonts w:ascii="FuturaLightC" w:hAnsi="FuturaLightC"/>
                <w:sz w:val="20"/>
                <w:szCs w:val="20"/>
              </w:rPr>
              <w:t xml:space="preserve">ЦБ РФ предоставил </w:t>
            </w:r>
            <w:r w:rsidR="00534B09">
              <w:rPr>
                <w:rFonts w:ascii="FuturaLightC" w:hAnsi="FuturaLightC"/>
                <w:sz w:val="20"/>
                <w:szCs w:val="20"/>
              </w:rPr>
              <w:t>"</w:t>
            </w:r>
            <w:proofErr w:type="spellStart"/>
            <w:r w:rsidR="00886A8E">
              <w:rPr>
                <w:rFonts w:ascii="FuturaLightC" w:hAnsi="FuturaLightC"/>
                <w:sz w:val="20"/>
                <w:szCs w:val="20"/>
              </w:rPr>
              <w:t>суборд</w:t>
            </w:r>
            <w:proofErr w:type="spellEnd"/>
            <w:r w:rsidR="00534B09">
              <w:rPr>
                <w:rFonts w:ascii="FuturaLightC" w:hAnsi="FuturaLightC"/>
                <w:sz w:val="20"/>
                <w:szCs w:val="20"/>
              </w:rPr>
              <w:t>"</w:t>
            </w:r>
            <w:r w:rsidR="00886A8E">
              <w:rPr>
                <w:rFonts w:ascii="FuturaLightC" w:hAnsi="FuturaLightC"/>
                <w:sz w:val="20"/>
                <w:szCs w:val="20"/>
              </w:rPr>
              <w:t xml:space="preserve"> 295 </w:t>
            </w:r>
            <w:proofErr w:type="gramStart"/>
            <w:r w:rsidR="00886A8E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886A8E">
              <w:rPr>
                <w:rFonts w:ascii="FuturaLightC" w:hAnsi="FuturaLightC"/>
                <w:sz w:val="20"/>
                <w:szCs w:val="20"/>
              </w:rPr>
              <w:t xml:space="preserve"> руб., а </w:t>
            </w:r>
            <w:proofErr w:type="spellStart"/>
            <w:r w:rsidR="00886A8E">
              <w:rPr>
                <w:rFonts w:ascii="FuturaLightC" w:hAnsi="FuturaLightC"/>
                <w:sz w:val="20"/>
                <w:szCs w:val="20"/>
              </w:rPr>
              <w:t>санатор</w:t>
            </w:r>
            <w:proofErr w:type="spellEnd"/>
            <w:r w:rsidR="00886A8E">
              <w:rPr>
                <w:rFonts w:ascii="FuturaLightC" w:hAnsi="FuturaLightC"/>
                <w:sz w:val="20"/>
                <w:szCs w:val="20"/>
              </w:rPr>
              <w:t xml:space="preserve"> ВТБ добавил еще 100 млрд руб. в капитал, в то время как на момент санации на счетах физлиц у банка находилось всего 147 млрд руб.</w:t>
            </w:r>
            <w:r w:rsidR="004667F6">
              <w:rPr>
                <w:rFonts w:ascii="FuturaLightC" w:hAnsi="FuturaLightC"/>
                <w:sz w:val="20"/>
                <w:szCs w:val="20"/>
              </w:rPr>
              <w:t>, а кредитный портфель составлял 510 млрд руб.</w:t>
            </w:r>
            <w:r w:rsidR="00053217"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  <w:p w:rsidR="00D94973" w:rsidRPr="00D94973" w:rsidRDefault="00D94973" w:rsidP="00CE437C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</w:tc>
      </w:tr>
      <w:tr w:rsidR="004667F6" w:rsidTr="00F57497">
        <w:tc>
          <w:tcPr>
            <w:tcW w:w="2701" w:type="pct"/>
            <w:gridSpan w:val="5"/>
          </w:tcPr>
          <w:p w:rsidR="004667F6" w:rsidRPr="00CB66E5" w:rsidRDefault="004667F6" w:rsidP="004667F6">
            <w:pPr>
              <w:spacing w:after="0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Вливание при санации часто превышает объем депозитов физлиц</w:t>
            </w:r>
          </w:p>
        </w:tc>
        <w:tc>
          <w:tcPr>
            <w:tcW w:w="2299" w:type="pct"/>
            <w:gridSpan w:val="2"/>
          </w:tcPr>
          <w:p w:rsidR="004667F6" w:rsidRPr="00CB66E5" w:rsidRDefault="004667F6" w:rsidP="00CB66E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Качество</w:t>
            </w:r>
            <w:r w:rsidRPr="004667F6"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 кредитного портфеля</w:t>
            </w: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 при санации</w:t>
            </w:r>
          </w:p>
        </w:tc>
      </w:tr>
      <w:tr w:rsidR="00886A8E" w:rsidTr="00F57497">
        <w:tc>
          <w:tcPr>
            <w:tcW w:w="2701" w:type="pct"/>
            <w:gridSpan w:val="5"/>
          </w:tcPr>
          <w:p w:rsidR="00886A8E" w:rsidRPr="00CB66E5" w:rsidRDefault="00886A8E" w:rsidP="00CB66E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D0D5A83" wp14:editId="345651B2">
                  <wp:extent cx="3206750" cy="1824647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914" cy="183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pct"/>
            <w:gridSpan w:val="2"/>
          </w:tcPr>
          <w:p w:rsidR="00886A8E" w:rsidRPr="00CE437C" w:rsidRDefault="00886A8E" w:rsidP="00CB66E5">
            <w:pPr>
              <w:spacing w:after="0"/>
              <w:jc w:val="both"/>
              <w:rPr>
                <w:rFonts w:ascii="FuturaLightC" w:hAnsi="FuturaLightC"/>
                <w:sz w:val="8"/>
                <w:szCs w:val="20"/>
                <w:lang w:val="en-US"/>
              </w:rPr>
            </w:pPr>
          </w:p>
          <w:p w:rsidR="00CE437C" w:rsidRPr="00CE437C" w:rsidRDefault="00CE437C" w:rsidP="00CB66E5">
            <w:pPr>
              <w:spacing w:after="0"/>
              <w:jc w:val="both"/>
              <w:rPr>
                <w:rFonts w:ascii="FuturaLightC" w:hAnsi="FuturaLightC"/>
                <w:sz w:val="20"/>
                <w:szCs w:val="20"/>
                <w:lang w:val="en-US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88E81D" wp14:editId="153D8132">
                  <wp:extent cx="2567709" cy="1765300"/>
                  <wp:effectExtent l="0" t="0" r="4445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983" cy="176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CD3" w:rsidTr="00F57497">
        <w:tc>
          <w:tcPr>
            <w:tcW w:w="2701" w:type="pct"/>
            <w:gridSpan w:val="5"/>
          </w:tcPr>
          <w:p w:rsidR="004667F6" w:rsidRDefault="004667F6" w:rsidP="004667F6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t xml:space="preserve">Источник: </w:t>
            </w:r>
            <w:r>
              <w:rPr>
                <w:rFonts w:ascii="FuturaLightC" w:hAnsi="FuturaLightC"/>
                <w:sz w:val="16"/>
                <w:szCs w:val="16"/>
              </w:rPr>
              <w:t>ЦБ РФ, АСВ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  <w:p w:rsidR="00F57497" w:rsidRPr="006E5C55" w:rsidRDefault="00F57497" w:rsidP="007D63B2">
            <w:pPr>
              <w:spacing w:after="0"/>
              <w:jc w:val="both"/>
              <w:rPr>
                <w:rFonts w:ascii="FuturaLightC" w:hAnsi="FuturaLightC"/>
                <w:sz w:val="14"/>
                <w:szCs w:val="14"/>
              </w:rPr>
            </w:pPr>
          </w:p>
        </w:tc>
        <w:tc>
          <w:tcPr>
            <w:tcW w:w="2299" w:type="pct"/>
            <w:gridSpan w:val="2"/>
          </w:tcPr>
          <w:p w:rsidR="00C00CD3" w:rsidRPr="00CB66E5" w:rsidRDefault="00C00CD3" w:rsidP="004667F6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</w:p>
        </w:tc>
      </w:tr>
      <w:tr w:rsidR="004667F6" w:rsidRPr="00E479F8" w:rsidTr="00F57497">
        <w:tc>
          <w:tcPr>
            <w:tcW w:w="1056" w:type="pct"/>
          </w:tcPr>
          <w:p w:rsidR="002E44DE" w:rsidRDefault="002E44DE" w:rsidP="002E44DE">
            <w:pPr>
              <w:spacing w:after="0"/>
              <w:jc w:val="both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jc w:val="both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jc w:val="both"/>
              <w:rPr>
                <w:rFonts w:ascii="FuturaLightC" w:hAnsi="FuturaLightC"/>
                <w:b/>
                <w:sz w:val="20"/>
              </w:rPr>
            </w:pPr>
          </w:p>
          <w:p w:rsidR="002E44DE" w:rsidRDefault="002E44DE" w:rsidP="002E44DE">
            <w:pPr>
              <w:spacing w:after="0"/>
              <w:jc w:val="both"/>
              <w:rPr>
                <w:rFonts w:ascii="FuturaLightC" w:hAnsi="FuturaLightC"/>
                <w:b/>
                <w:sz w:val="20"/>
              </w:rPr>
            </w:pPr>
          </w:p>
          <w:p w:rsidR="004667F6" w:rsidRPr="00B464B4" w:rsidRDefault="002E44DE" w:rsidP="005732F3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 w:rsidRPr="002E44DE">
              <w:rPr>
                <w:rFonts w:ascii="FuturaLightC" w:hAnsi="FuturaLightC"/>
                <w:b/>
                <w:sz w:val="20"/>
              </w:rPr>
              <w:t xml:space="preserve">Санация </w:t>
            </w:r>
            <w:r w:rsidR="005732F3">
              <w:rPr>
                <w:rFonts w:ascii="FuturaLightC" w:hAnsi="FuturaLightC"/>
                <w:b/>
                <w:sz w:val="20"/>
              </w:rPr>
              <w:t xml:space="preserve">несет </w:t>
            </w:r>
            <w:r>
              <w:rPr>
                <w:rFonts w:ascii="FuturaLightC" w:hAnsi="FuturaLightC"/>
                <w:b/>
                <w:sz w:val="20"/>
              </w:rPr>
              <w:t>мен</w:t>
            </w:r>
            <w:r w:rsidR="005732F3">
              <w:rPr>
                <w:rFonts w:ascii="FuturaLightC" w:hAnsi="FuturaLightC"/>
                <w:b/>
                <w:sz w:val="20"/>
              </w:rPr>
              <w:t>ьше издержек</w:t>
            </w:r>
            <w:r>
              <w:rPr>
                <w:rFonts w:ascii="FuturaLightC" w:hAnsi="FuturaLightC"/>
                <w:b/>
                <w:sz w:val="20"/>
              </w:rPr>
              <w:t xml:space="preserve"> даже для государства</w:t>
            </w:r>
            <w:r>
              <w:rPr>
                <w:rFonts w:ascii="FuturaLightC" w:hAnsi="FuturaLightC"/>
                <w:sz w:val="18"/>
                <w:szCs w:val="18"/>
              </w:rPr>
              <w:t xml:space="preserve"> </w:t>
            </w:r>
          </w:p>
        </w:tc>
        <w:tc>
          <w:tcPr>
            <w:tcW w:w="3944" w:type="pct"/>
            <w:gridSpan w:val="6"/>
          </w:tcPr>
          <w:p w:rsidR="00534B09" w:rsidRPr="00055BDE" w:rsidRDefault="00072568" w:rsidP="0007256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proofErr w:type="gramStart"/>
            <w:r>
              <w:rPr>
                <w:rFonts w:ascii="FuturaLightC" w:hAnsi="FuturaLightC"/>
                <w:sz w:val="20"/>
                <w:szCs w:val="20"/>
              </w:rPr>
              <w:t>Для количественно</w:t>
            </w:r>
            <w:r w:rsidR="00770D99">
              <w:rPr>
                <w:rFonts w:ascii="FuturaLightC" w:hAnsi="FuturaLightC"/>
                <w:sz w:val="20"/>
                <w:szCs w:val="20"/>
              </w:rPr>
              <w:t>го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70D99">
              <w:rPr>
                <w:rFonts w:ascii="FuturaLightC" w:hAnsi="FuturaLightC"/>
                <w:sz w:val="20"/>
                <w:szCs w:val="20"/>
              </w:rPr>
              <w:t>анализа</w:t>
            </w:r>
            <w:r w:rsidR="002E44DE">
              <w:rPr>
                <w:rFonts w:ascii="FuturaLightC" w:hAnsi="FuturaLightC"/>
                <w:sz w:val="20"/>
                <w:szCs w:val="20"/>
              </w:rPr>
              <w:t xml:space="preserve"> эффективности</w:t>
            </w:r>
            <w:r>
              <w:rPr>
                <w:rFonts w:ascii="FuturaLightC" w:hAnsi="FuturaLightC"/>
                <w:sz w:val="20"/>
                <w:szCs w:val="20"/>
              </w:rPr>
              <w:t xml:space="preserve"> процедуры санации в сравнении с ликвидацией мы </w:t>
            </w:r>
            <w:r w:rsidR="00770D99">
              <w:rPr>
                <w:rFonts w:ascii="FuturaLightC" w:hAnsi="FuturaLightC"/>
                <w:sz w:val="20"/>
                <w:szCs w:val="20"/>
              </w:rPr>
              <w:t>оценили</w:t>
            </w:r>
            <w:r w:rsidR="00CE437C">
              <w:rPr>
                <w:rFonts w:ascii="FuturaLightC" w:hAnsi="FuturaLightC"/>
                <w:sz w:val="20"/>
                <w:szCs w:val="20"/>
              </w:rPr>
              <w:t>,</w:t>
            </w:r>
            <w:r w:rsidR="00770D99">
              <w:rPr>
                <w:rFonts w:ascii="FuturaLightC" w:hAnsi="FuturaLightC"/>
                <w:sz w:val="20"/>
                <w:szCs w:val="20"/>
              </w:rPr>
              <w:t xml:space="preserve"> какими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70D99">
              <w:rPr>
                <w:rFonts w:ascii="FuturaLightC" w:hAnsi="FuturaLightC"/>
                <w:sz w:val="20"/>
                <w:szCs w:val="20"/>
              </w:rPr>
              <w:t xml:space="preserve">могли бы быть </w:t>
            </w:r>
            <w:r>
              <w:rPr>
                <w:rFonts w:ascii="FuturaLightC" w:hAnsi="FuturaLightC"/>
                <w:sz w:val="20"/>
                <w:szCs w:val="20"/>
              </w:rPr>
              <w:t>затраты</w:t>
            </w:r>
            <w:r w:rsidR="00770D99">
              <w:rPr>
                <w:rFonts w:ascii="FuturaLightC" w:hAnsi="FuturaLightC"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sz w:val="20"/>
                <w:szCs w:val="20"/>
              </w:rPr>
              <w:t>со стороны государства и потенциальный ущерб</w:t>
            </w:r>
            <w:r w:rsidR="00770D99">
              <w:rPr>
                <w:rFonts w:ascii="FuturaLightC" w:hAnsi="FuturaLightC"/>
                <w:sz w:val="20"/>
                <w:szCs w:val="20"/>
              </w:rPr>
              <w:t>, который был бы получен частным сектором</w:t>
            </w:r>
            <w:r w:rsidR="00461AE6">
              <w:rPr>
                <w:rFonts w:ascii="FuturaLightC" w:hAnsi="FuturaLightC"/>
                <w:sz w:val="20"/>
                <w:szCs w:val="20"/>
              </w:rPr>
              <w:t xml:space="preserve"> экономики (компаниями, банками</w:t>
            </w:r>
            <w:r>
              <w:rPr>
                <w:rFonts w:ascii="FuturaLightC" w:hAnsi="FuturaLightC"/>
                <w:sz w:val="20"/>
                <w:szCs w:val="20"/>
              </w:rPr>
              <w:t>, физлица</w:t>
            </w:r>
            <w:r w:rsidR="00461AE6">
              <w:rPr>
                <w:rFonts w:ascii="FuturaLightC" w:hAnsi="FuturaLightC"/>
                <w:sz w:val="20"/>
                <w:szCs w:val="20"/>
              </w:rPr>
              <w:t>ми</w:t>
            </w:r>
            <w:r>
              <w:rPr>
                <w:rFonts w:ascii="FuturaLightC" w:hAnsi="FuturaLightC"/>
                <w:sz w:val="20"/>
                <w:szCs w:val="20"/>
              </w:rPr>
              <w:t xml:space="preserve"> в сумме остатков</w:t>
            </w:r>
            <w:r w:rsidR="00461AE6">
              <w:rPr>
                <w:rFonts w:ascii="FuturaLightC" w:hAnsi="FuturaLightC"/>
                <w:sz w:val="20"/>
                <w:szCs w:val="20"/>
              </w:rPr>
              <w:t>,</w:t>
            </w:r>
            <w:r>
              <w:rPr>
                <w:rFonts w:ascii="FuturaLightC" w:hAnsi="FuturaLightC"/>
                <w:sz w:val="20"/>
                <w:szCs w:val="20"/>
              </w:rPr>
              <w:t xml:space="preserve"> превышающ</w:t>
            </w:r>
            <w:r w:rsidR="00770D99">
              <w:rPr>
                <w:rFonts w:ascii="FuturaLightC" w:hAnsi="FuturaLightC"/>
                <w:sz w:val="20"/>
                <w:szCs w:val="20"/>
              </w:rPr>
              <w:t>их</w:t>
            </w:r>
            <w:r>
              <w:rPr>
                <w:rFonts w:ascii="FuturaLightC" w:hAnsi="FuturaLightC"/>
                <w:sz w:val="20"/>
                <w:szCs w:val="20"/>
              </w:rPr>
              <w:t xml:space="preserve"> страховое возмещение АСВ)</w:t>
            </w:r>
            <w:r w:rsidR="00770D99">
              <w:rPr>
                <w:rFonts w:ascii="FuturaLightC" w:hAnsi="FuturaLightC"/>
                <w:sz w:val="20"/>
                <w:szCs w:val="20"/>
              </w:rPr>
              <w:t>, в случае если бы вместо санаций, произведенных в 2014-2015 гг., была бы запущена процедура ликвидации.</w:t>
            </w:r>
            <w:proofErr w:type="gramEnd"/>
            <w:r w:rsidR="00770D99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E40FD9">
              <w:rPr>
                <w:rFonts w:ascii="FuturaLightC" w:hAnsi="FuturaLightC"/>
                <w:sz w:val="20"/>
                <w:szCs w:val="20"/>
              </w:rPr>
              <w:t xml:space="preserve">Оказалось, что был бы получен больший ущерб </w:t>
            </w:r>
            <w:r w:rsidR="00824E11">
              <w:rPr>
                <w:rFonts w:ascii="FuturaLightC" w:hAnsi="FuturaLightC"/>
                <w:sz w:val="20"/>
                <w:szCs w:val="20"/>
              </w:rPr>
              <w:t>не только частным сектором</w:t>
            </w:r>
            <w:r w:rsidR="00E40FD9">
              <w:rPr>
                <w:rFonts w:ascii="FuturaLightC" w:hAnsi="FuturaLightC"/>
                <w:sz w:val="20"/>
                <w:szCs w:val="20"/>
              </w:rPr>
              <w:t xml:space="preserve"> (который ни в коей мере не разделяет кредитный риск при санации), но и </w:t>
            </w:r>
            <w:r w:rsidR="00824E11">
              <w:rPr>
                <w:rFonts w:ascii="FuturaLightC" w:hAnsi="FuturaLightC"/>
                <w:sz w:val="20"/>
                <w:szCs w:val="20"/>
              </w:rPr>
              <w:t>государством</w:t>
            </w:r>
            <w:r w:rsidR="00E40FD9">
              <w:rPr>
                <w:rFonts w:ascii="FuturaLightC" w:hAnsi="FuturaLightC"/>
                <w:sz w:val="20"/>
                <w:szCs w:val="20"/>
              </w:rPr>
              <w:t xml:space="preserve">. За два прошлых года суммарная экономия </w:t>
            </w:r>
            <w:r w:rsidR="00461AE6">
              <w:rPr>
                <w:rFonts w:ascii="FuturaLightC" w:hAnsi="FuturaLightC"/>
                <w:sz w:val="20"/>
                <w:szCs w:val="20"/>
              </w:rPr>
              <w:t xml:space="preserve">по нашим оценкам </w:t>
            </w:r>
            <w:r w:rsidR="00E40FD9">
              <w:rPr>
                <w:rFonts w:ascii="FuturaLightC" w:hAnsi="FuturaLightC"/>
                <w:sz w:val="20"/>
                <w:szCs w:val="20"/>
              </w:rPr>
              <w:t>составила 6</w:t>
            </w:r>
            <w:r w:rsidR="00461AE6">
              <w:rPr>
                <w:rFonts w:ascii="FuturaLightC" w:hAnsi="FuturaLightC"/>
                <w:sz w:val="20"/>
                <w:szCs w:val="20"/>
              </w:rPr>
              <w:t>46</w:t>
            </w:r>
            <w:r w:rsidR="00E40FD9">
              <w:rPr>
                <w:rFonts w:ascii="FuturaLightC" w:hAnsi="FuturaLightC"/>
                <w:sz w:val="20"/>
                <w:szCs w:val="20"/>
              </w:rPr>
              <w:t xml:space="preserve"> </w:t>
            </w:r>
            <w:proofErr w:type="gramStart"/>
            <w:r w:rsidR="00E40FD9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E40FD9">
              <w:rPr>
                <w:rFonts w:ascii="FuturaLightC" w:hAnsi="FuturaLightC"/>
                <w:sz w:val="20"/>
                <w:szCs w:val="20"/>
              </w:rPr>
              <w:t xml:space="preserve"> руб.</w:t>
            </w:r>
            <w:r w:rsidR="00824E11"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F57497" w:rsidRPr="006E5C55" w:rsidRDefault="00F57497" w:rsidP="00461AE6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4667F6" w:rsidRPr="00E479F8" w:rsidTr="00F57497">
        <w:tc>
          <w:tcPr>
            <w:tcW w:w="1056" w:type="pct"/>
          </w:tcPr>
          <w:p w:rsidR="004667F6" w:rsidRPr="00B464B4" w:rsidRDefault="004667F6" w:rsidP="002E44DE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44" w:type="pct"/>
            <w:gridSpan w:val="6"/>
          </w:tcPr>
          <w:p w:rsidR="004667F6" w:rsidRDefault="00F4719E" w:rsidP="00F4719E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F4719E">
              <w:rPr>
                <w:rFonts w:ascii="AvantGardeGothicC" w:hAnsi="AvantGardeGothicC"/>
                <w:color w:val="133C7F"/>
                <w:sz w:val="20"/>
                <w:szCs w:val="20"/>
              </w:rPr>
              <w:t xml:space="preserve">Санация </w:t>
            </w:r>
            <w:r>
              <w:rPr>
                <w:rFonts w:ascii="AvantGardeGothicC" w:hAnsi="AvantGardeGothicC"/>
                <w:color w:val="133C7F"/>
                <w:sz w:val="20"/>
                <w:szCs w:val="20"/>
              </w:rPr>
              <w:t>более эффективна, чем ликвидация</w:t>
            </w:r>
          </w:p>
        </w:tc>
      </w:tr>
      <w:tr w:rsidR="004667F6" w:rsidRPr="00E479F8" w:rsidTr="00F57497">
        <w:tc>
          <w:tcPr>
            <w:tcW w:w="1056" w:type="pct"/>
          </w:tcPr>
          <w:p w:rsidR="004667F6" w:rsidRPr="00B464B4" w:rsidRDefault="004667F6" w:rsidP="002E44DE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44" w:type="pct"/>
            <w:gridSpan w:val="6"/>
          </w:tcPr>
          <w:p w:rsidR="004667F6" w:rsidRDefault="00A47BA5" w:rsidP="002E44DE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921AC6" wp14:editId="471A264D">
                  <wp:extent cx="4864100" cy="147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7F6" w:rsidRPr="00E479F8" w:rsidTr="00F57497">
        <w:tc>
          <w:tcPr>
            <w:tcW w:w="1056" w:type="pct"/>
          </w:tcPr>
          <w:p w:rsidR="004667F6" w:rsidRPr="00B464B4" w:rsidRDefault="004667F6" w:rsidP="002E44DE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3944" w:type="pct"/>
            <w:gridSpan w:val="6"/>
          </w:tcPr>
          <w:p w:rsidR="004667F6" w:rsidRPr="002504C3" w:rsidRDefault="00F4719E" w:rsidP="002E44DE">
            <w:pPr>
              <w:spacing w:after="0"/>
              <w:jc w:val="both"/>
              <w:rPr>
                <w:rFonts w:ascii="FuturaLightC" w:hAnsi="FuturaLightC"/>
                <w:sz w:val="16"/>
                <w:szCs w:val="16"/>
              </w:rPr>
            </w:pPr>
            <w:r w:rsidRPr="004D0661">
              <w:rPr>
                <w:rFonts w:ascii="FuturaLightC" w:hAnsi="FuturaLightC"/>
                <w:sz w:val="16"/>
                <w:szCs w:val="16"/>
              </w:rPr>
              <w:t xml:space="preserve">Источник: </w:t>
            </w:r>
            <w:r>
              <w:rPr>
                <w:rFonts w:ascii="FuturaLightC" w:hAnsi="FuturaLightC"/>
                <w:sz w:val="16"/>
                <w:szCs w:val="16"/>
              </w:rPr>
              <w:t>ЦБ РФ, АСВ</w:t>
            </w:r>
            <w:r w:rsidRPr="004D0661">
              <w:rPr>
                <w:rFonts w:ascii="FuturaLightC" w:hAnsi="FuturaLightC"/>
                <w:sz w:val="16"/>
                <w:szCs w:val="16"/>
              </w:rPr>
              <w:t>, оценки Райффайзенбанка</w:t>
            </w:r>
          </w:p>
          <w:p w:rsidR="00E40FD9" w:rsidRPr="006E5C55" w:rsidRDefault="00E40FD9" w:rsidP="002E44DE">
            <w:pPr>
              <w:spacing w:after="0"/>
              <w:jc w:val="both"/>
              <w:rPr>
                <w:rFonts w:ascii="FuturaLightC" w:hAnsi="FuturaLightC"/>
                <w:sz w:val="14"/>
                <w:szCs w:val="14"/>
              </w:rPr>
            </w:pPr>
          </w:p>
        </w:tc>
      </w:tr>
      <w:tr w:rsidR="00461AE6" w:rsidRPr="00E479F8" w:rsidTr="00F57497">
        <w:tc>
          <w:tcPr>
            <w:tcW w:w="1056" w:type="pct"/>
          </w:tcPr>
          <w:p w:rsidR="00461AE6" w:rsidRPr="005732F3" w:rsidRDefault="00461AE6" w:rsidP="002E44DE">
            <w:pPr>
              <w:spacing w:after="0"/>
              <w:jc w:val="both"/>
              <w:rPr>
                <w:rFonts w:ascii="FuturaLightC" w:hAnsi="FuturaLightC"/>
                <w:b/>
                <w:sz w:val="20"/>
              </w:rPr>
            </w:pPr>
          </w:p>
        </w:tc>
        <w:tc>
          <w:tcPr>
            <w:tcW w:w="3944" w:type="pct"/>
            <w:gridSpan w:val="6"/>
          </w:tcPr>
          <w:p w:rsidR="00461AE6" w:rsidRDefault="00461AE6" w:rsidP="00824E11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Кроме того, за 2014-2015 гг. АСВ получило возмещения по своим требованиям всего 54,4 </w:t>
            </w:r>
            <w:proofErr w:type="gramStart"/>
            <w:r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>
              <w:rPr>
                <w:rFonts w:ascii="FuturaLightC" w:hAnsi="FuturaLightC"/>
                <w:sz w:val="20"/>
                <w:szCs w:val="20"/>
              </w:rPr>
              <w:t xml:space="preserve"> руб., в то время как возврат финансирования, переданного на санацию, составил 151,7 млрд руб., при этом за указанный период расходы агентства на ликвидацию составили 572 млрд руб., а вливания в капитал в рамках санации - 630 млрд руб. (то есть затраты сопоставимы, однако возврат по санации выше).  </w:t>
            </w:r>
          </w:p>
          <w:p w:rsidR="00461AE6" w:rsidRPr="00461AE6" w:rsidRDefault="00461AE6" w:rsidP="00824E11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4667F6" w:rsidRPr="00E479F8" w:rsidTr="00F57497">
        <w:tc>
          <w:tcPr>
            <w:tcW w:w="1056" w:type="pct"/>
          </w:tcPr>
          <w:p w:rsidR="004667F6" w:rsidRPr="005732F3" w:rsidRDefault="00F57497" w:rsidP="002E44DE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  <w:r>
              <w:br w:type="page"/>
            </w:r>
            <w:r w:rsidR="005732F3" w:rsidRPr="005732F3">
              <w:rPr>
                <w:rFonts w:ascii="FuturaLightC" w:hAnsi="FuturaLightC"/>
                <w:b/>
                <w:sz w:val="20"/>
              </w:rPr>
              <w:t>Недостатки санации</w:t>
            </w:r>
            <w:r w:rsidR="005732F3">
              <w:rPr>
                <w:rFonts w:ascii="FuturaLightC" w:hAnsi="FuturaLightC"/>
                <w:b/>
                <w:sz w:val="20"/>
              </w:rPr>
              <w:t>…</w:t>
            </w:r>
          </w:p>
        </w:tc>
        <w:tc>
          <w:tcPr>
            <w:tcW w:w="3944" w:type="pct"/>
            <w:gridSpan w:val="6"/>
          </w:tcPr>
          <w:p w:rsidR="00725B6A" w:rsidRDefault="00824E11" w:rsidP="00824E11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Таким образом, санация выглядит </w:t>
            </w:r>
            <w:r w:rsidR="0048342C">
              <w:rPr>
                <w:rFonts w:ascii="FuturaLightC" w:hAnsi="FuturaLightC"/>
                <w:sz w:val="20"/>
                <w:szCs w:val="20"/>
              </w:rPr>
              <w:t xml:space="preserve">явно </w:t>
            </w:r>
            <w:r>
              <w:rPr>
                <w:rFonts w:ascii="FuturaLightC" w:hAnsi="FuturaLightC"/>
                <w:sz w:val="20"/>
                <w:szCs w:val="20"/>
              </w:rPr>
              <w:t xml:space="preserve">лучше ликвидации, однако и </w:t>
            </w:r>
            <w:r w:rsidR="00534B09">
              <w:rPr>
                <w:rFonts w:ascii="FuturaLightC" w:hAnsi="FuturaLightC"/>
                <w:sz w:val="20"/>
                <w:szCs w:val="20"/>
              </w:rPr>
              <w:t>она</w:t>
            </w:r>
            <w:r>
              <w:rPr>
                <w:rFonts w:ascii="FuturaLightC" w:hAnsi="FuturaLightC"/>
                <w:sz w:val="20"/>
                <w:szCs w:val="20"/>
              </w:rPr>
              <w:t xml:space="preserve"> имеет ряд существенных недостатков, главным</w:t>
            </w:r>
            <w:r w:rsidR="00725B6A">
              <w:rPr>
                <w:rFonts w:ascii="FuturaLightC" w:hAnsi="FuturaLightC"/>
                <w:sz w:val="20"/>
                <w:szCs w:val="20"/>
              </w:rPr>
              <w:t>и из которых являю</w:t>
            </w:r>
            <w:r>
              <w:rPr>
                <w:rFonts w:ascii="FuturaLightC" w:hAnsi="FuturaLightC"/>
                <w:sz w:val="20"/>
                <w:szCs w:val="20"/>
              </w:rPr>
              <w:t>тся</w:t>
            </w:r>
            <w:r w:rsidR="00725B6A" w:rsidRPr="00725B6A">
              <w:rPr>
                <w:rFonts w:ascii="FuturaLightC" w:hAnsi="FuturaLightC"/>
                <w:sz w:val="20"/>
                <w:szCs w:val="20"/>
              </w:rPr>
              <w:t>: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F57497" w:rsidRPr="00F57497" w:rsidRDefault="00F57497" w:rsidP="00F57497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b/>
                <w:sz w:val="20"/>
                <w:szCs w:val="20"/>
              </w:rPr>
              <w:t>Проблемы у</w:t>
            </w:r>
            <w:r w:rsidR="00CC546A" w:rsidRPr="00CC546A">
              <w:rPr>
                <w:rFonts w:ascii="FuturaLightC" w:hAnsi="FuturaLightC"/>
                <w:b/>
                <w:sz w:val="20"/>
                <w:szCs w:val="20"/>
              </w:rPr>
              <w:t xml:space="preserve"> </w:t>
            </w:r>
            <w:proofErr w:type="spellStart"/>
            <w:r w:rsidR="00CC546A" w:rsidRPr="00CC546A">
              <w:rPr>
                <w:rFonts w:ascii="FuturaLightC" w:hAnsi="FuturaLightC"/>
                <w:b/>
                <w:sz w:val="20"/>
                <w:szCs w:val="20"/>
              </w:rPr>
              <w:t>санатор</w:t>
            </w:r>
            <w:r>
              <w:rPr>
                <w:rFonts w:ascii="FuturaLightC" w:hAnsi="FuturaLightC"/>
                <w:b/>
                <w:sz w:val="20"/>
                <w:szCs w:val="20"/>
              </w:rPr>
              <w:t>а</w:t>
            </w:r>
            <w:proofErr w:type="spellEnd"/>
            <w:r w:rsidR="00CC546A" w:rsidRPr="00CC546A">
              <w:rPr>
                <w:rFonts w:ascii="FuturaLightC" w:hAnsi="FuturaLightC"/>
                <w:b/>
                <w:sz w:val="20"/>
                <w:szCs w:val="20"/>
              </w:rPr>
              <w:t>.</w:t>
            </w:r>
            <w:r w:rsidR="00CC546A">
              <w:rPr>
                <w:rFonts w:ascii="FuturaLightC" w:hAnsi="FuturaLightC"/>
                <w:sz w:val="20"/>
                <w:szCs w:val="20"/>
              </w:rPr>
              <w:t xml:space="preserve"> </w:t>
            </w:r>
            <w:proofErr w:type="spellStart"/>
            <w:r w:rsidR="00725B6A">
              <w:rPr>
                <w:rFonts w:ascii="FuturaLightC" w:hAnsi="FuturaLightC"/>
                <w:sz w:val="20"/>
                <w:szCs w:val="20"/>
              </w:rPr>
              <w:t>Санатором</w:t>
            </w:r>
            <w:proofErr w:type="spellEnd"/>
            <w:r w:rsidR="00725B6A">
              <w:rPr>
                <w:rFonts w:ascii="FuturaLightC" w:hAnsi="FuturaLightC"/>
                <w:sz w:val="20"/>
                <w:szCs w:val="20"/>
              </w:rPr>
              <w:t xml:space="preserve"> может стать банк, финансовое положение которого не является устойчивым, и/или он вовлечен в сомнительные операции. Как следствие, есть риск</w:t>
            </w:r>
            <w:r w:rsidR="00725B6A" w:rsidRPr="00725B6A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25B6A">
              <w:rPr>
                <w:rFonts w:ascii="FuturaLightC" w:hAnsi="FuturaLightC"/>
                <w:sz w:val="20"/>
                <w:szCs w:val="20"/>
              </w:rPr>
              <w:t xml:space="preserve">того, что в будущем </w:t>
            </w:r>
            <w:proofErr w:type="spellStart"/>
            <w:r w:rsidR="00725B6A">
              <w:rPr>
                <w:rFonts w:ascii="FuturaLightC" w:hAnsi="FuturaLightC"/>
                <w:sz w:val="20"/>
                <w:szCs w:val="20"/>
              </w:rPr>
              <w:t>санатора</w:t>
            </w:r>
            <w:proofErr w:type="spellEnd"/>
            <w:r w:rsidR="00725B6A">
              <w:rPr>
                <w:rFonts w:ascii="FuturaLightC" w:hAnsi="FuturaLightC"/>
                <w:sz w:val="20"/>
                <w:szCs w:val="20"/>
              </w:rPr>
              <w:t xml:space="preserve"> также придется спасать или ликвидировать. Показательным является пример </w:t>
            </w:r>
            <w:proofErr w:type="spellStart"/>
            <w:r w:rsidR="00725B6A">
              <w:rPr>
                <w:rFonts w:ascii="FuturaLightC" w:hAnsi="FuturaLightC"/>
                <w:sz w:val="20"/>
                <w:szCs w:val="20"/>
              </w:rPr>
              <w:t>Пробизнесбанка</w:t>
            </w:r>
            <w:proofErr w:type="spellEnd"/>
            <w:r w:rsidR="00725B6A">
              <w:rPr>
                <w:rFonts w:ascii="FuturaLightC" w:hAnsi="FuturaLightC"/>
                <w:sz w:val="20"/>
                <w:szCs w:val="20"/>
              </w:rPr>
              <w:t xml:space="preserve">, который в 2008 г. выступил </w:t>
            </w:r>
            <w:proofErr w:type="spellStart"/>
            <w:r w:rsidR="00725B6A">
              <w:rPr>
                <w:rFonts w:ascii="FuturaLightC" w:hAnsi="FuturaLightC"/>
                <w:sz w:val="20"/>
                <w:szCs w:val="20"/>
              </w:rPr>
              <w:t>санатором</w:t>
            </w:r>
            <w:proofErr w:type="spellEnd"/>
            <w:r w:rsidR="00725B6A">
              <w:rPr>
                <w:rFonts w:ascii="FuturaLightC" w:hAnsi="FuturaLightC"/>
                <w:sz w:val="20"/>
                <w:szCs w:val="20"/>
              </w:rPr>
              <w:t xml:space="preserve"> ОАО </w:t>
            </w:r>
            <w:r w:rsidR="00725B6A" w:rsidRPr="00725B6A">
              <w:rPr>
                <w:rFonts w:ascii="FuturaLightC" w:hAnsi="FuturaLightC"/>
                <w:sz w:val="20"/>
                <w:szCs w:val="20"/>
              </w:rPr>
              <w:t>"</w:t>
            </w:r>
            <w:proofErr w:type="spellStart"/>
            <w:r w:rsidR="00484F23">
              <w:rPr>
                <w:rFonts w:ascii="FuturaLightC" w:hAnsi="FuturaLightC"/>
                <w:sz w:val="20"/>
                <w:szCs w:val="20"/>
              </w:rPr>
              <w:t>Газэ</w:t>
            </w:r>
            <w:r w:rsidR="00725B6A">
              <w:rPr>
                <w:rFonts w:ascii="FuturaLightC" w:hAnsi="FuturaLightC"/>
                <w:sz w:val="20"/>
                <w:szCs w:val="20"/>
              </w:rPr>
              <w:t>н</w:t>
            </w:r>
            <w:r w:rsidR="00484F23">
              <w:rPr>
                <w:rFonts w:ascii="FuturaLightC" w:hAnsi="FuturaLightC"/>
                <w:sz w:val="20"/>
                <w:szCs w:val="20"/>
              </w:rPr>
              <w:t>е</w:t>
            </w:r>
            <w:r w:rsidR="00725B6A">
              <w:rPr>
                <w:rFonts w:ascii="FuturaLightC" w:hAnsi="FuturaLightC"/>
                <w:sz w:val="20"/>
                <w:szCs w:val="20"/>
              </w:rPr>
              <w:t>ргобанка</w:t>
            </w:r>
            <w:proofErr w:type="spellEnd"/>
            <w:r w:rsidR="00725B6A" w:rsidRPr="00725B6A">
              <w:rPr>
                <w:rFonts w:ascii="FuturaLightC" w:hAnsi="FuturaLightC"/>
                <w:sz w:val="20"/>
                <w:szCs w:val="20"/>
              </w:rPr>
              <w:t>"</w:t>
            </w:r>
            <w:r w:rsidR="00725B6A">
              <w:rPr>
                <w:rFonts w:ascii="FuturaLightC" w:hAnsi="FuturaLightC"/>
                <w:sz w:val="20"/>
                <w:szCs w:val="20"/>
              </w:rPr>
              <w:t xml:space="preserve"> и ОАО </w:t>
            </w:r>
            <w:r w:rsidR="00725B6A" w:rsidRPr="00725B6A">
              <w:rPr>
                <w:rFonts w:ascii="FuturaLightC" w:hAnsi="FuturaLightC"/>
                <w:sz w:val="20"/>
                <w:szCs w:val="20"/>
              </w:rPr>
              <w:t>"</w:t>
            </w:r>
            <w:r w:rsidR="00725B6A">
              <w:rPr>
                <w:rFonts w:ascii="FuturaLightC" w:hAnsi="FuturaLightC"/>
                <w:sz w:val="20"/>
                <w:szCs w:val="20"/>
              </w:rPr>
              <w:t>Банк24.ру</w:t>
            </w:r>
            <w:r w:rsidR="00725B6A" w:rsidRPr="00725B6A">
              <w:rPr>
                <w:rFonts w:ascii="FuturaLightC" w:hAnsi="FuturaLightC"/>
                <w:sz w:val="20"/>
                <w:szCs w:val="20"/>
              </w:rPr>
              <w:t>"</w:t>
            </w:r>
            <w:r w:rsidR="00725B6A">
              <w:rPr>
                <w:rFonts w:ascii="FuturaLightC" w:hAnsi="FuturaLightC"/>
                <w:sz w:val="20"/>
                <w:szCs w:val="20"/>
              </w:rPr>
              <w:t>, а в конце 2015 г. был признан банкротом по заявлению ЦБ РФ</w:t>
            </w:r>
            <w:r w:rsidR="00F47037" w:rsidRPr="00F47037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F47037">
              <w:rPr>
                <w:rFonts w:ascii="FuturaLightC" w:hAnsi="FuturaLightC"/>
                <w:sz w:val="20"/>
                <w:szCs w:val="20"/>
              </w:rPr>
              <w:t>из-за фиктивного характера большей части активов</w:t>
            </w:r>
            <w:r w:rsidR="00484F23">
              <w:rPr>
                <w:rFonts w:ascii="FuturaLightC" w:hAnsi="FuturaLightC"/>
                <w:sz w:val="20"/>
                <w:szCs w:val="20"/>
              </w:rPr>
              <w:t>,</w:t>
            </w:r>
            <w:r w:rsidR="00F47037">
              <w:rPr>
                <w:rFonts w:ascii="FuturaLightC" w:hAnsi="FuturaLightC"/>
                <w:sz w:val="20"/>
                <w:szCs w:val="20"/>
              </w:rPr>
              <w:t xml:space="preserve"> по оценке регулятора</w:t>
            </w:r>
            <w:r w:rsidR="00484F23">
              <w:rPr>
                <w:rFonts w:ascii="FuturaLightC" w:hAnsi="FuturaLightC"/>
                <w:sz w:val="20"/>
                <w:szCs w:val="20"/>
              </w:rPr>
              <w:t>,</w:t>
            </w:r>
            <w:r w:rsidR="00F47037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25B6A">
              <w:rPr>
                <w:rFonts w:ascii="FuturaLightC" w:hAnsi="FuturaLightC"/>
                <w:sz w:val="20"/>
                <w:szCs w:val="20"/>
              </w:rPr>
              <w:t xml:space="preserve">превышение обязательств над стоимостью активов составило 67 </w:t>
            </w:r>
            <w:proofErr w:type="gramStart"/>
            <w:r w:rsidR="00725B6A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725B6A">
              <w:rPr>
                <w:rFonts w:ascii="FuturaLightC" w:hAnsi="FuturaLightC"/>
                <w:sz w:val="20"/>
                <w:szCs w:val="20"/>
              </w:rPr>
              <w:t xml:space="preserve"> руб., при суммарных активах банка на момент отзыва лицензии 127 млрд руб.</w:t>
            </w:r>
            <w:r w:rsidR="00F47037" w:rsidRPr="00F47037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725B6A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051825">
              <w:rPr>
                <w:rFonts w:ascii="FuturaLightC" w:hAnsi="FuturaLightC"/>
                <w:sz w:val="20"/>
                <w:szCs w:val="20"/>
              </w:rPr>
              <w:t>Другим примером является санация Банка Москвы</w:t>
            </w:r>
            <w:r w:rsidR="00051825" w:rsidRPr="00051825">
              <w:rPr>
                <w:rFonts w:ascii="FuturaLightC" w:hAnsi="FuturaLightC"/>
                <w:sz w:val="20"/>
                <w:szCs w:val="20"/>
              </w:rPr>
              <w:t xml:space="preserve">: </w:t>
            </w:r>
            <w:r w:rsidR="004E105B">
              <w:rPr>
                <w:rFonts w:ascii="FuturaLightC" w:hAnsi="FuturaLightC"/>
                <w:sz w:val="20"/>
                <w:szCs w:val="20"/>
              </w:rPr>
              <w:t>в конце 2014 г. потребовалось пролонгировать за</w:t>
            </w:r>
            <w:r w:rsidR="00484F23">
              <w:rPr>
                <w:rFonts w:ascii="FuturaLightC" w:hAnsi="FuturaLightC"/>
                <w:sz w:val="20"/>
                <w:szCs w:val="20"/>
              </w:rPr>
              <w:t>е</w:t>
            </w:r>
            <w:r w:rsidR="004E105B">
              <w:rPr>
                <w:rFonts w:ascii="FuturaLightC" w:hAnsi="FuturaLightC"/>
                <w:sz w:val="20"/>
                <w:szCs w:val="20"/>
              </w:rPr>
              <w:t xml:space="preserve">м, полученный в 2011 г. на санацию, </w:t>
            </w:r>
            <w:r w:rsidR="00051825">
              <w:rPr>
                <w:rFonts w:ascii="FuturaLightC" w:hAnsi="FuturaLightC"/>
                <w:sz w:val="20"/>
                <w:szCs w:val="20"/>
              </w:rPr>
              <w:t xml:space="preserve">в </w:t>
            </w:r>
            <w:r w:rsidR="004E105B">
              <w:rPr>
                <w:rFonts w:ascii="FuturaLightC" w:hAnsi="FuturaLightC"/>
                <w:sz w:val="20"/>
                <w:szCs w:val="20"/>
              </w:rPr>
              <w:t xml:space="preserve">конце </w:t>
            </w:r>
            <w:r w:rsidR="00051825">
              <w:rPr>
                <w:rFonts w:ascii="FuturaLightC" w:hAnsi="FuturaLightC"/>
                <w:sz w:val="20"/>
                <w:szCs w:val="20"/>
              </w:rPr>
              <w:t xml:space="preserve">2015 г. уже ВТБ потребовалось </w:t>
            </w:r>
            <w:r w:rsidR="00534B09">
              <w:rPr>
                <w:rFonts w:ascii="FuturaLightC" w:hAnsi="FuturaLightC"/>
                <w:sz w:val="20"/>
                <w:szCs w:val="20"/>
              </w:rPr>
              <w:t>вливание в капитал 1-</w:t>
            </w:r>
            <w:r w:rsidR="00051825">
              <w:rPr>
                <w:rFonts w:ascii="FuturaLightC" w:hAnsi="FuturaLightC"/>
                <w:sz w:val="20"/>
                <w:szCs w:val="20"/>
              </w:rPr>
              <w:t xml:space="preserve">го уровня порядка 300 </w:t>
            </w:r>
            <w:proofErr w:type="gramStart"/>
            <w:r w:rsidR="00051825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051825">
              <w:rPr>
                <w:rFonts w:ascii="FuturaLightC" w:hAnsi="FuturaLightC"/>
                <w:sz w:val="20"/>
                <w:szCs w:val="20"/>
              </w:rPr>
              <w:t xml:space="preserve"> руб.</w:t>
            </w:r>
            <w:r w:rsidR="00484F23">
              <w:rPr>
                <w:rFonts w:ascii="FuturaLightC" w:hAnsi="FuturaLightC"/>
                <w:sz w:val="20"/>
                <w:szCs w:val="20"/>
              </w:rPr>
              <w:t xml:space="preserve"> в дополнение</w:t>
            </w:r>
            <w:r w:rsidR="004E105B">
              <w:rPr>
                <w:rFonts w:ascii="FuturaLightC" w:hAnsi="FuturaLightC"/>
                <w:sz w:val="20"/>
                <w:szCs w:val="20"/>
              </w:rPr>
              <w:t xml:space="preserve"> к полученным в начале 2015</w:t>
            </w:r>
            <w:r w:rsidR="00051825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4E105B">
              <w:rPr>
                <w:rFonts w:ascii="FuturaLightC" w:hAnsi="FuturaLightC"/>
                <w:sz w:val="20"/>
                <w:szCs w:val="20"/>
              </w:rPr>
              <w:t xml:space="preserve">г. 100 млрд руб. от </w:t>
            </w:r>
            <w:r w:rsidR="004E105B">
              <w:rPr>
                <w:rFonts w:ascii="FuturaLightC" w:hAnsi="FuturaLightC"/>
                <w:sz w:val="20"/>
                <w:szCs w:val="20"/>
              </w:rPr>
              <w:lastRenderedPageBreak/>
              <w:t>ФНБ.</w:t>
            </w:r>
            <w:r w:rsidR="00B0271D"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F57497" w:rsidRPr="00F57497" w:rsidRDefault="00B0271D" w:rsidP="00F57497">
            <w:pPr>
              <w:spacing w:after="0"/>
              <w:ind w:left="348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F57497">
              <w:rPr>
                <w:rFonts w:ascii="FuturaLightC" w:hAnsi="FuturaLightC"/>
                <w:sz w:val="20"/>
                <w:szCs w:val="20"/>
              </w:rPr>
              <w:t>Отметим, что в апреле ЦБ РФ ужесточил требования к потенциальным инвесторам</w:t>
            </w:r>
            <w:r w:rsidR="00482C5B" w:rsidRPr="00F57497">
              <w:rPr>
                <w:rFonts w:ascii="FuturaLightC" w:hAnsi="FuturaLightC"/>
                <w:sz w:val="20"/>
                <w:szCs w:val="20"/>
              </w:rPr>
              <w:t xml:space="preserve"> при санации банков. </w:t>
            </w:r>
            <w:proofErr w:type="spellStart"/>
            <w:r w:rsidR="00482C5B" w:rsidRPr="00F57497">
              <w:rPr>
                <w:rFonts w:ascii="FuturaLightC" w:hAnsi="FuturaLightC"/>
                <w:sz w:val="20"/>
                <w:szCs w:val="20"/>
              </w:rPr>
              <w:t>Санатор</w:t>
            </w:r>
            <w:proofErr w:type="spellEnd"/>
            <w:r w:rsidR="00482C5B" w:rsidRPr="00F57497">
              <w:rPr>
                <w:rFonts w:ascii="FuturaLightC" w:hAnsi="FuturaLightC"/>
                <w:sz w:val="20"/>
                <w:szCs w:val="20"/>
              </w:rPr>
              <w:t xml:space="preserve"> должен располагать чистыми активами не только на сумму приобретения банка, но и в размере 10% от объема обязательств банка, учитывающих кредитные средства, предоставленные на цели финансового оздоровления. Если </w:t>
            </w:r>
            <w:proofErr w:type="spellStart"/>
            <w:r w:rsidR="00482C5B" w:rsidRPr="00F57497">
              <w:rPr>
                <w:rFonts w:ascii="FuturaLightC" w:hAnsi="FuturaLightC"/>
                <w:sz w:val="20"/>
                <w:szCs w:val="20"/>
              </w:rPr>
              <w:t>санатором</w:t>
            </w:r>
            <w:proofErr w:type="spellEnd"/>
            <w:r w:rsidR="00482C5B" w:rsidRPr="00F57497">
              <w:rPr>
                <w:rFonts w:ascii="FuturaLightC" w:hAnsi="FuturaLightC"/>
                <w:sz w:val="20"/>
                <w:szCs w:val="20"/>
              </w:rPr>
              <w:t xml:space="preserve"> является банк или </w:t>
            </w:r>
            <w:proofErr w:type="spellStart"/>
            <w:r w:rsidR="00482C5B" w:rsidRPr="00F57497">
              <w:rPr>
                <w:rFonts w:ascii="FuturaLightC" w:hAnsi="FuturaLightC"/>
                <w:sz w:val="20"/>
                <w:szCs w:val="20"/>
              </w:rPr>
              <w:t>юрлицо</w:t>
            </w:r>
            <w:proofErr w:type="spellEnd"/>
            <w:r w:rsidR="00482C5B" w:rsidRPr="00F57497">
              <w:rPr>
                <w:rFonts w:ascii="FuturaLightC" w:hAnsi="FuturaLightC"/>
                <w:sz w:val="20"/>
                <w:szCs w:val="20"/>
              </w:rPr>
              <w:t>, то он должен вести безубыточную деятельность в течение последних четырех квартало</w:t>
            </w:r>
            <w:r w:rsidR="00000582">
              <w:rPr>
                <w:rFonts w:ascii="FuturaLightC" w:hAnsi="FuturaLightC"/>
                <w:sz w:val="20"/>
                <w:szCs w:val="20"/>
              </w:rPr>
              <w:t>в</w:t>
            </w:r>
            <w:r w:rsidR="00482C5B" w:rsidRPr="00F57497">
              <w:rPr>
                <w:rFonts w:ascii="FuturaLightC" w:hAnsi="FuturaLightC"/>
                <w:sz w:val="20"/>
                <w:szCs w:val="20"/>
              </w:rPr>
              <w:t xml:space="preserve"> до момента обращения в АСВ. Как видно, эти ужесточения не снимают описанный риск.</w:t>
            </w:r>
          </w:p>
          <w:p w:rsidR="00F57497" w:rsidRPr="00F57497" w:rsidRDefault="00D236E1" w:rsidP="00F57497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b/>
                <w:sz w:val="20"/>
                <w:szCs w:val="20"/>
              </w:rPr>
              <w:t xml:space="preserve">Высокие издержки для государства. </w:t>
            </w:r>
            <w:r w:rsidRPr="00D236E1">
              <w:rPr>
                <w:rFonts w:ascii="FuturaLightC" w:hAnsi="FuturaLightC"/>
                <w:sz w:val="20"/>
                <w:szCs w:val="20"/>
              </w:rPr>
              <w:t>При санации основная нагрузка ложится на государство (хотя и в заметно меньшем объеме, чем при ликвидации)</w:t>
            </w:r>
            <w:r w:rsidR="002A588F">
              <w:rPr>
                <w:rFonts w:ascii="FuturaLightC" w:hAnsi="FuturaLightC"/>
                <w:sz w:val="20"/>
                <w:szCs w:val="20"/>
              </w:rPr>
              <w:t xml:space="preserve">. В отношении кредиторов, которые при ликвидации теряют почти все, санация напротив полностью защищает от кредитного риска, что не является справедливым. </w:t>
            </w:r>
          </w:p>
          <w:p w:rsidR="00F57497" w:rsidRPr="00F57497" w:rsidRDefault="00CC546A" w:rsidP="00F57497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FuturaLightC" w:hAnsi="FuturaLightC"/>
                <w:sz w:val="20"/>
                <w:szCs w:val="20"/>
              </w:rPr>
            </w:pPr>
            <w:r w:rsidRPr="00CC546A">
              <w:rPr>
                <w:rFonts w:ascii="FuturaLightC" w:hAnsi="FuturaLightC"/>
                <w:b/>
                <w:sz w:val="20"/>
                <w:szCs w:val="20"/>
              </w:rPr>
              <w:t>Переплата за риск.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F47037">
              <w:rPr>
                <w:rFonts w:ascii="FuturaLightC" w:hAnsi="FuturaLightC"/>
                <w:sz w:val="20"/>
                <w:szCs w:val="20"/>
              </w:rPr>
              <w:t xml:space="preserve">Из-за небольшого числа потенциально </w:t>
            </w:r>
            <w:proofErr w:type="gramStart"/>
            <w:r w:rsidR="00F47037">
              <w:rPr>
                <w:rFonts w:ascii="FuturaLightC" w:hAnsi="FuturaLightC"/>
                <w:sz w:val="20"/>
                <w:szCs w:val="20"/>
              </w:rPr>
              <w:t>сильных</w:t>
            </w:r>
            <w:proofErr w:type="gramEnd"/>
            <w:r w:rsidR="00F47037">
              <w:rPr>
                <w:rFonts w:ascii="FuturaLightC" w:hAnsi="FuturaLightC"/>
                <w:sz w:val="20"/>
                <w:szCs w:val="20"/>
              </w:rPr>
              <w:t xml:space="preserve"> </w:t>
            </w:r>
            <w:proofErr w:type="spellStart"/>
            <w:r w:rsidR="00F47037">
              <w:rPr>
                <w:rFonts w:ascii="FuturaLightC" w:hAnsi="FuturaLightC"/>
                <w:sz w:val="20"/>
                <w:szCs w:val="20"/>
              </w:rPr>
              <w:t>санаторов</w:t>
            </w:r>
            <w:proofErr w:type="spellEnd"/>
            <w:r w:rsidR="00F47037">
              <w:rPr>
                <w:rFonts w:ascii="FuturaLightC" w:hAnsi="FuturaLightC"/>
                <w:sz w:val="20"/>
                <w:szCs w:val="20"/>
              </w:rPr>
              <w:t xml:space="preserve"> есть возможность уплаты завышенной цены за передаваемый </w:t>
            </w:r>
            <w:proofErr w:type="spellStart"/>
            <w:r w:rsidR="00F47037">
              <w:rPr>
                <w:rFonts w:ascii="FuturaLightC" w:hAnsi="FuturaLightC"/>
                <w:sz w:val="20"/>
                <w:szCs w:val="20"/>
              </w:rPr>
              <w:t>санатору</w:t>
            </w:r>
            <w:proofErr w:type="spellEnd"/>
            <w:r w:rsidR="00F47037">
              <w:rPr>
                <w:rFonts w:ascii="FuturaLightC" w:hAnsi="FuturaLightC"/>
                <w:sz w:val="20"/>
                <w:szCs w:val="20"/>
              </w:rPr>
              <w:t xml:space="preserve"> риск. П</w:t>
            </w:r>
            <w:r w:rsidR="00C728D6">
              <w:rPr>
                <w:rFonts w:ascii="FuturaLightC" w:hAnsi="FuturaLightC"/>
                <w:sz w:val="20"/>
                <w:szCs w:val="20"/>
              </w:rPr>
              <w:t>о наше</w:t>
            </w:r>
            <w:r w:rsidR="00F47037">
              <w:rPr>
                <w:rFonts w:ascii="FuturaLightC" w:hAnsi="FuturaLightC"/>
                <w:sz w:val="20"/>
                <w:szCs w:val="20"/>
              </w:rPr>
              <w:t>м</w:t>
            </w:r>
            <w:r w:rsidR="00C728D6">
              <w:rPr>
                <w:rFonts w:ascii="FuturaLightC" w:hAnsi="FuturaLightC"/>
                <w:sz w:val="20"/>
                <w:szCs w:val="20"/>
              </w:rPr>
              <w:t>у мнению</w:t>
            </w:r>
            <w:r w:rsidR="00000582">
              <w:rPr>
                <w:rFonts w:ascii="FuturaLightC" w:hAnsi="FuturaLightC"/>
                <w:sz w:val="20"/>
                <w:szCs w:val="20"/>
              </w:rPr>
              <w:t>,</w:t>
            </w:r>
            <w:r w:rsidR="00F47037">
              <w:rPr>
                <w:rFonts w:ascii="FuturaLightC" w:hAnsi="FuturaLightC"/>
                <w:sz w:val="20"/>
                <w:szCs w:val="20"/>
              </w:rPr>
              <w:t xml:space="preserve"> в</w:t>
            </w:r>
            <w:r w:rsidR="00353FE5">
              <w:rPr>
                <w:rFonts w:ascii="FuturaLightC" w:hAnsi="FuturaLightC"/>
                <w:sz w:val="20"/>
                <w:szCs w:val="20"/>
              </w:rPr>
              <w:t xml:space="preserve"> некоторых</w:t>
            </w:r>
            <w:r w:rsidR="00F47037">
              <w:rPr>
                <w:rFonts w:ascii="FuturaLightC" w:hAnsi="FuturaLightC"/>
                <w:sz w:val="20"/>
                <w:szCs w:val="20"/>
              </w:rPr>
              <w:t xml:space="preserve"> случаях агентство переплачивало, что позволяло </w:t>
            </w:r>
            <w:proofErr w:type="spellStart"/>
            <w:r w:rsidR="00F47037">
              <w:rPr>
                <w:rFonts w:ascii="FuturaLightC" w:hAnsi="FuturaLightC"/>
                <w:sz w:val="20"/>
                <w:szCs w:val="20"/>
              </w:rPr>
              <w:t>санатору</w:t>
            </w:r>
            <w:proofErr w:type="spellEnd"/>
            <w:r w:rsidR="00F47037">
              <w:rPr>
                <w:rFonts w:ascii="FuturaLightC" w:hAnsi="FuturaLightC"/>
                <w:sz w:val="20"/>
                <w:szCs w:val="20"/>
              </w:rPr>
              <w:t xml:space="preserve"> за счет капитала от АСВ на санацию решать</w:t>
            </w:r>
            <w:r w:rsidR="00C728D6">
              <w:rPr>
                <w:rFonts w:ascii="FuturaLightC" w:hAnsi="FuturaLightC"/>
                <w:sz w:val="20"/>
                <w:szCs w:val="20"/>
              </w:rPr>
              <w:t>,</w:t>
            </w:r>
            <w:r w:rsidR="00F47037">
              <w:rPr>
                <w:rFonts w:ascii="FuturaLightC" w:hAnsi="FuturaLightC"/>
                <w:sz w:val="20"/>
                <w:szCs w:val="20"/>
              </w:rPr>
              <w:t xml:space="preserve"> в том числе и свои проблемы</w:t>
            </w:r>
            <w:r w:rsidR="00686808">
              <w:rPr>
                <w:rFonts w:ascii="FuturaLightC" w:hAnsi="FuturaLightC"/>
                <w:sz w:val="20"/>
                <w:szCs w:val="20"/>
              </w:rPr>
              <w:t>, или получать конкурентное преимущество</w:t>
            </w:r>
            <w:r w:rsidR="00F47037">
              <w:rPr>
                <w:rFonts w:ascii="FuturaLightC" w:hAnsi="FuturaLightC"/>
                <w:sz w:val="20"/>
                <w:szCs w:val="20"/>
              </w:rPr>
              <w:t>.</w:t>
            </w:r>
          </w:p>
          <w:p w:rsidR="00D236E1" w:rsidRPr="00D236E1" w:rsidRDefault="00CC546A" w:rsidP="00F57497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b/>
                <w:sz w:val="20"/>
                <w:szCs w:val="20"/>
              </w:rPr>
              <w:t xml:space="preserve">Усложнение проблемы </w:t>
            </w:r>
            <w:r w:rsidRPr="00CC546A">
              <w:rPr>
                <w:rFonts w:ascii="FuturaLightC" w:hAnsi="FuturaLightC"/>
                <w:b/>
                <w:sz w:val="20"/>
                <w:szCs w:val="20"/>
              </w:rPr>
              <w:t>"</w:t>
            </w:r>
            <w:r>
              <w:rPr>
                <w:rFonts w:ascii="FuturaLightC" w:hAnsi="FuturaLightC"/>
                <w:b/>
                <w:sz w:val="20"/>
                <w:szCs w:val="20"/>
                <w:lang w:val="en-US"/>
              </w:rPr>
              <w:t>bad</w:t>
            </w:r>
            <w:r w:rsidRPr="00CC546A">
              <w:rPr>
                <w:rFonts w:ascii="FuturaLightC" w:hAnsi="FuturaLightC"/>
                <w:b/>
                <w:sz w:val="20"/>
                <w:szCs w:val="20"/>
              </w:rPr>
              <w:t xml:space="preserve"> </w:t>
            </w:r>
            <w:r>
              <w:rPr>
                <w:rFonts w:ascii="FuturaLightC" w:hAnsi="FuturaLightC"/>
                <w:b/>
                <w:sz w:val="20"/>
                <w:szCs w:val="20"/>
                <w:lang w:val="en-US"/>
              </w:rPr>
              <w:t>practice</w:t>
            </w:r>
            <w:r w:rsidRPr="00CC546A">
              <w:rPr>
                <w:rFonts w:ascii="FuturaLightC" w:hAnsi="FuturaLightC"/>
                <w:b/>
                <w:sz w:val="20"/>
                <w:szCs w:val="20"/>
              </w:rPr>
              <w:t>"</w:t>
            </w:r>
            <w:r>
              <w:rPr>
                <w:rFonts w:ascii="FuturaLightC" w:hAnsi="FuturaLightC"/>
                <w:b/>
                <w:sz w:val="20"/>
                <w:szCs w:val="20"/>
              </w:rPr>
              <w:t xml:space="preserve"> при укрупнении</w:t>
            </w:r>
            <w:r w:rsidRPr="00CC546A">
              <w:rPr>
                <w:rFonts w:ascii="FuturaLightC" w:hAnsi="FuturaLightC"/>
                <w:b/>
                <w:sz w:val="20"/>
                <w:szCs w:val="20"/>
              </w:rPr>
              <w:t>.</w:t>
            </w:r>
            <w:r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D236E1">
              <w:rPr>
                <w:rFonts w:ascii="FuturaLightC" w:hAnsi="FuturaLightC"/>
                <w:sz w:val="20"/>
                <w:szCs w:val="20"/>
              </w:rPr>
              <w:t>Санации приводят к укрупнению</w:t>
            </w:r>
            <w:r w:rsidR="00C728D6">
              <w:rPr>
                <w:rFonts w:ascii="FuturaLightC" w:hAnsi="FuturaLightC"/>
                <w:sz w:val="20"/>
                <w:szCs w:val="20"/>
              </w:rPr>
              <w:t xml:space="preserve"> банковской системы (активы проблемных банков переходят на баланс более крупных), </w:t>
            </w:r>
            <w:r w:rsidR="00D236E1">
              <w:rPr>
                <w:rFonts w:ascii="FuturaLightC" w:hAnsi="FuturaLightC"/>
                <w:sz w:val="20"/>
                <w:szCs w:val="20"/>
              </w:rPr>
              <w:t xml:space="preserve">как следствие, устранение проблемы </w:t>
            </w:r>
            <w:r w:rsidR="00D236E1" w:rsidRPr="00D236E1">
              <w:rPr>
                <w:rFonts w:ascii="FuturaLightC" w:hAnsi="FuturaLightC"/>
                <w:sz w:val="20"/>
                <w:szCs w:val="20"/>
              </w:rPr>
              <w:t>"</w:t>
            </w:r>
            <w:r w:rsidR="00D236E1">
              <w:rPr>
                <w:rFonts w:ascii="FuturaLightC" w:hAnsi="FuturaLightC"/>
                <w:sz w:val="20"/>
                <w:szCs w:val="20"/>
                <w:lang w:val="en-US"/>
              </w:rPr>
              <w:t>bad</w:t>
            </w:r>
            <w:r w:rsidR="00D236E1" w:rsidRPr="00D236E1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D236E1">
              <w:rPr>
                <w:rFonts w:ascii="FuturaLightC" w:hAnsi="FuturaLightC"/>
                <w:sz w:val="20"/>
                <w:szCs w:val="20"/>
                <w:lang w:val="en-US"/>
              </w:rPr>
              <w:t>practice</w:t>
            </w:r>
            <w:r w:rsidR="00D236E1" w:rsidRPr="00D236E1">
              <w:rPr>
                <w:rFonts w:ascii="FuturaLightC" w:hAnsi="FuturaLightC"/>
                <w:sz w:val="20"/>
                <w:szCs w:val="20"/>
              </w:rPr>
              <w:t>"</w:t>
            </w:r>
            <w:r w:rsidR="00D236E1">
              <w:rPr>
                <w:rFonts w:ascii="FuturaLightC" w:hAnsi="FuturaLightC"/>
                <w:sz w:val="20"/>
                <w:szCs w:val="20"/>
              </w:rPr>
              <w:t xml:space="preserve">, которая может выявиться у более крупных банков, </w:t>
            </w:r>
            <w:r w:rsidR="00686808">
              <w:rPr>
                <w:rFonts w:ascii="FuturaLightC" w:hAnsi="FuturaLightC"/>
                <w:sz w:val="20"/>
                <w:szCs w:val="20"/>
              </w:rPr>
              <w:t xml:space="preserve">впоследствии </w:t>
            </w:r>
            <w:r w:rsidR="00D236E1">
              <w:rPr>
                <w:rFonts w:ascii="FuturaLightC" w:hAnsi="FuturaLightC"/>
                <w:sz w:val="20"/>
                <w:szCs w:val="20"/>
              </w:rPr>
              <w:t xml:space="preserve">будет намного сложнее и дороже (принцип </w:t>
            </w:r>
            <w:r w:rsidR="00D236E1" w:rsidRPr="00D236E1">
              <w:rPr>
                <w:rFonts w:ascii="FuturaLightC" w:hAnsi="FuturaLightC"/>
                <w:sz w:val="20"/>
                <w:szCs w:val="20"/>
              </w:rPr>
              <w:t xml:space="preserve">" </w:t>
            </w:r>
            <w:r w:rsidR="00D236E1">
              <w:rPr>
                <w:rFonts w:ascii="FuturaLightC" w:hAnsi="FuturaLightC"/>
                <w:sz w:val="20"/>
                <w:szCs w:val="20"/>
                <w:lang w:val="en-US"/>
              </w:rPr>
              <w:t>too</w:t>
            </w:r>
            <w:r w:rsidR="00D236E1" w:rsidRPr="00C728D6">
              <w:rPr>
                <w:rFonts w:ascii="FuturaLightC" w:hAnsi="FuturaLightC"/>
                <w:sz w:val="20"/>
                <w:szCs w:val="20"/>
              </w:rPr>
              <w:t>-</w:t>
            </w:r>
            <w:r w:rsidR="00D236E1">
              <w:rPr>
                <w:rFonts w:ascii="FuturaLightC" w:hAnsi="FuturaLightC"/>
                <w:sz w:val="20"/>
                <w:szCs w:val="20"/>
                <w:lang w:val="en-US"/>
              </w:rPr>
              <w:t>big</w:t>
            </w:r>
            <w:r w:rsidR="00D236E1" w:rsidRPr="00C728D6">
              <w:rPr>
                <w:rFonts w:ascii="FuturaLightC" w:hAnsi="FuturaLightC"/>
                <w:sz w:val="20"/>
                <w:szCs w:val="20"/>
              </w:rPr>
              <w:t>-</w:t>
            </w:r>
            <w:r w:rsidR="00D236E1">
              <w:rPr>
                <w:rFonts w:ascii="FuturaLightC" w:hAnsi="FuturaLightC"/>
                <w:sz w:val="20"/>
                <w:szCs w:val="20"/>
                <w:lang w:val="en-US"/>
              </w:rPr>
              <w:t>to</w:t>
            </w:r>
            <w:r w:rsidR="00D236E1" w:rsidRPr="00C728D6">
              <w:rPr>
                <w:rFonts w:ascii="FuturaLightC" w:hAnsi="FuturaLightC"/>
                <w:sz w:val="20"/>
                <w:szCs w:val="20"/>
              </w:rPr>
              <w:t>-</w:t>
            </w:r>
            <w:r w:rsidR="00D236E1">
              <w:rPr>
                <w:rFonts w:ascii="FuturaLightC" w:hAnsi="FuturaLightC"/>
                <w:sz w:val="20"/>
                <w:szCs w:val="20"/>
                <w:lang w:val="en-US"/>
              </w:rPr>
              <w:t>fail</w:t>
            </w:r>
            <w:r w:rsidR="00D236E1" w:rsidRPr="00C728D6">
              <w:rPr>
                <w:rFonts w:ascii="FuturaLightC" w:hAnsi="FuturaLightC"/>
                <w:sz w:val="20"/>
                <w:szCs w:val="20"/>
              </w:rPr>
              <w:t>"</w:t>
            </w:r>
            <w:r w:rsidR="00D236E1">
              <w:rPr>
                <w:rFonts w:ascii="FuturaLightC" w:hAnsi="FuturaLightC"/>
                <w:sz w:val="20"/>
                <w:szCs w:val="20"/>
              </w:rPr>
              <w:t>)</w:t>
            </w:r>
            <w:r w:rsidR="00D236E1" w:rsidRPr="00D236E1">
              <w:rPr>
                <w:rFonts w:ascii="FuturaLightC" w:hAnsi="FuturaLightC"/>
                <w:sz w:val="20"/>
                <w:szCs w:val="20"/>
              </w:rPr>
              <w:t>.</w:t>
            </w:r>
            <w:r w:rsidR="00686808">
              <w:rPr>
                <w:rFonts w:ascii="FuturaLightC" w:hAnsi="FuturaLightC"/>
                <w:sz w:val="20"/>
                <w:szCs w:val="20"/>
              </w:rPr>
              <w:t xml:space="preserve"> Более того, при уменьшении числа банков и увеличения доли госбанков (этот процесс сейчас наблюдается, в том числе по причине отзыва лицензий и санаций) снижается конкуренция и эффективность банковских услуг.</w:t>
            </w:r>
          </w:p>
          <w:p w:rsidR="00770D99" w:rsidRPr="001F0CF9" w:rsidRDefault="00770D99" w:rsidP="00824E11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770D99" w:rsidRPr="00E479F8" w:rsidTr="00F57497">
        <w:tc>
          <w:tcPr>
            <w:tcW w:w="1056" w:type="pct"/>
          </w:tcPr>
          <w:p w:rsidR="00770D99" w:rsidRPr="005732F3" w:rsidRDefault="005732F3" w:rsidP="005732F3">
            <w:pPr>
              <w:spacing w:after="0"/>
              <w:rPr>
                <w:rFonts w:ascii="FuturaLightC" w:hAnsi="FuturaLightC"/>
                <w:sz w:val="18"/>
                <w:szCs w:val="18"/>
              </w:rPr>
            </w:pPr>
            <w:r>
              <w:rPr>
                <w:rFonts w:ascii="FuturaLightC" w:hAnsi="FuturaLightC"/>
                <w:b/>
                <w:sz w:val="20"/>
              </w:rPr>
              <w:lastRenderedPageBreak/>
              <w:t xml:space="preserve">… позволяет компенсировать новый подход </w:t>
            </w:r>
            <w:r w:rsidRPr="005732F3">
              <w:rPr>
                <w:rFonts w:ascii="FuturaLightC" w:hAnsi="FuturaLightC"/>
                <w:b/>
                <w:sz w:val="20"/>
              </w:rPr>
              <w:t>"</w:t>
            </w:r>
            <w:r>
              <w:rPr>
                <w:rFonts w:ascii="FuturaLightC" w:hAnsi="FuturaLightC"/>
                <w:b/>
                <w:sz w:val="20"/>
                <w:lang w:val="en-US"/>
              </w:rPr>
              <w:t>bail</w:t>
            </w:r>
            <w:r w:rsidRPr="005732F3">
              <w:rPr>
                <w:rFonts w:ascii="FuturaLightC" w:hAnsi="FuturaLightC"/>
                <w:b/>
                <w:sz w:val="20"/>
              </w:rPr>
              <w:t>-</w:t>
            </w:r>
            <w:r>
              <w:rPr>
                <w:rFonts w:ascii="FuturaLightC" w:hAnsi="FuturaLightC"/>
                <w:b/>
                <w:sz w:val="20"/>
                <w:lang w:val="en-US"/>
              </w:rPr>
              <w:t>in</w:t>
            </w:r>
            <w:r w:rsidRPr="005732F3">
              <w:rPr>
                <w:rFonts w:ascii="FuturaLightC" w:hAnsi="FuturaLightC"/>
                <w:b/>
                <w:sz w:val="20"/>
              </w:rPr>
              <w:t>"</w:t>
            </w:r>
          </w:p>
        </w:tc>
        <w:tc>
          <w:tcPr>
            <w:tcW w:w="3944" w:type="pct"/>
            <w:gridSpan w:val="6"/>
          </w:tcPr>
          <w:p w:rsidR="00057BCA" w:rsidRDefault="002A588F" w:rsidP="00686808">
            <w:pPr>
              <w:spacing w:after="0"/>
              <w:jc w:val="both"/>
              <w:rPr>
                <w:rFonts w:ascii="FuturaLightC" w:hAnsi="FuturaLightC"/>
                <w:sz w:val="20"/>
                <w:szCs w:val="20"/>
              </w:rPr>
            </w:pPr>
            <w:r>
              <w:rPr>
                <w:rFonts w:ascii="FuturaLightC" w:hAnsi="FuturaLightC"/>
                <w:sz w:val="20"/>
                <w:szCs w:val="20"/>
              </w:rPr>
              <w:t xml:space="preserve">Учитывая </w:t>
            </w:r>
            <w:r w:rsidR="00514BA5">
              <w:rPr>
                <w:rFonts w:ascii="FuturaLightC" w:hAnsi="FuturaLightC"/>
                <w:sz w:val="20"/>
                <w:szCs w:val="20"/>
              </w:rPr>
              <w:t xml:space="preserve">перечисленные выше недостатки санации, очевидно, возникает необходимость в корректировке этой процедуры. Например, </w:t>
            </w:r>
            <w:r w:rsidR="00262ECA">
              <w:rPr>
                <w:rFonts w:ascii="FuturaLightC" w:hAnsi="FuturaLightC"/>
                <w:sz w:val="20"/>
                <w:szCs w:val="20"/>
              </w:rPr>
              <w:t xml:space="preserve">для устранения п. 2 </w:t>
            </w:r>
            <w:r w:rsidR="00262ECA" w:rsidRPr="00262ECA">
              <w:rPr>
                <w:rFonts w:ascii="FuturaLightC" w:hAnsi="FuturaLightC"/>
                <w:sz w:val="20"/>
                <w:szCs w:val="20"/>
              </w:rPr>
              <w:t>"</w:t>
            </w:r>
            <w:r w:rsidR="00262ECA">
              <w:rPr>
                <w:rFonts w:ascii="FuturaLightC" w:hAnsi="FuturaLightC"/>
                <w:sz w:val="20"/>
                <w:szCs w:val="20"/>
              </w:rPr>
              <w:t>Высокие издержки для государства</w:t>
            </w:r>
            <w:r w:rsidR="00262ECA" w:rsidRPr="00262ECA">
              <w:rPr>
                <w:rFonts w:ascii="FuturaLightC" w:hAnsi="FuturaLightC"/>
                <w:sz w:val="20"/>
                <w:szCs w:val="20"/>
              </w:rPr>
              <w:t xml:space="preserve">" </w:t>
            </w:r>
            <w:r w:rsidR="00057BCA">
              <w:rPr>
                <w:rFonts w:ascii="FuturaLightC" w:hAnsi="FuturaLightC"/>
                <w:sz w:val="20"/>
                <w:szCs w:val="20"/>
              </w:rPr>
              <w:t xml:space="preserve">достаточно </w:t>
            </w:r>
            <w:r w:rsidR="00262ECA">
              <w:rPr>
                <w:rFonts w:ascii="FuturaLightC" w:hAnsi="FuturaLightC"/>
                <w:sz w:val="20"/>
                <w:szCs w:val="20"/>
              </w:rPr>
              <w:t xml:space="preserve">распределить часть реализовавшегося риска на частный сектор (корпорации, банки), </w:t>
            </w:r>
            <w:r w:rsidR="00057BCA">
              <w:rPr>
                <w:rFonts w:ascii="FuturaLightC" w:hAnsi="FuturaLightC"/>
                <w:sz w:val="20"/>
                <w:szCs w:val="20"/>
              </w:rPr>
              <w:t>требования которого конвертируются полностью или частично в той или иной форме в капитал</w:t>
            </w:r>
            <w:r w:rsidR="00E51F77">
              <w:rPr>
                <w:rFonts w:ascii="FuturaLightC" w:hAnsi="FuturaLightC"/>
                <w:sz w:val="20"/>
                <w:szCs w:val="20"/>
              </w:rPr>
              <w:t>.</w:t>
            </w:r>
            <w:r w:rsidR="00057BCA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E51F77">
              <w:rPr>
                <w:rFonts w:ascii="FuturaLightC" w:hAnsi="FuturaLightC"/>
                <w:sz w:val="20"/>
                <w:szCs w:val="20"/>
              </w:rPr>
              <w:t>Т</w:t>
            </w:r>
            <w:r w:rsidR="00262ECA">
              <w:rPr>
                <w:rFonts w:ascii="FuturaLightC" w:hAnsi="FuturaLightC"/>
                <w:sz w:val="20"/>
                <w:szCs w:val="20"/>
              </w:rPr>
              <w:t xml:space="preserve">акой подход </w:t>
            </w:r>
            <w:r w:rsidR="00057BCA">
              <w:rPr>
                <w:rFonts w:ascii="FuturaLightC" w:hAnsi="FuturaLightC"/>
                <w:sz w:val="20"/>
                <w:szCs w:val="20"/>
              </w:rPr>
              <w:t xml:space="preserve">называется </w:t>
            </w:r>
            <w:r w:rsidR="00057BCA" w:rsidRPr="00057BCA">
              <w:rPr>
                <w:rFonts w:ascii="FuturaLightC" w:hAnsi="FuturaLightC"/>
                <w:sz w:val="20"/>
                <w:szCs w:val="20"/>
              </w:rPr>
              <w:t>"</w:t>
            </w:r>
            <w:r w:rsidR="00057BCA">
              <w:rPr>
                <w:rFonts w:ascii="FuturaLightC" w:hAnsi="FuturaLightC"/>
                <w:sz w:val="20"/>
                <w:szCs w:val="20"/>
                <w:lang w:val="en-US"/>
              </w:rPr>
              <w:t>bail</w:t>
            </w:r>
            <w:r w:rsidR="00057BCA" w:rsidRPr="00057BCA">
              <w:rPr>
                <w:rFonts w:ascii="FuturaLightC" w:hAnsi="FuturaLightC"/>
                <w:sz w:val="20"/>
                <w:szCs w:val="20"/>
              </w:rPr>
              <w:t>-</w:t>
            </w:r>
            <w:r w:rsidR="00057BCA">
              <w:rPr>
                <w:rFonts w:ascii="FuturaLightC" w:hAnsi="FuturaLightC"/>
                <w:sz w:val="20"/>
                <w:szCs w:val="20"/>
                <w:lang w:val="en-US"/>
              </w:rPr>
              <w:t>in</w:t>
            </w:r>
            <w:r w:rsidR="00057BCA" w:rsidRPr="00057BCA">
              <w:rPr>
                <w:rFonts w:ascii="FuturaLightC" w:hAnsi="FuturaLightC"/>
                <w:sz w:val="20"/>
                <w:szCs w:val="20"/>
              </w:rPr>
              <w:t>"</w:t>
            </w:r>
            <w:r w:rsidR="00057BCA">
              <w:rPr>
                <w:rFonts w:ascii="FuturaLightC" w:hAnsi="FuturaLightC"/>
                <w:sz w:val="20"/>
                <w:szCs w:val="20"/>
              </w:rPr>
              <w:t xml:space="preserve">. </w:t>
            </w:r>
            <w:proofErr w:type="gramStart"/>
            <w:r w:rsidR="00057BCA">
              <w:rPr>
                <w:rFonts w:ascii="FuturaLightC" w:hAnsi="FuturaLightC"/>
                <w:sz w:val="20"/>
                <w:szCs w:val="20"/>
              </w:rPr>
              <w:t xml:space="preserve">Как следствие, автоматически решаются п.1 </w:t>
            </w:r>
            <w:r w:rsidR="00057BCA" w:rsidRPr="00057BCA">
              <w:rPr>
                <w:rFonts w:ascii="FuturaLightC" w:hAnsi="FuturaLightC"/>
                <w:sz w:val="20"/>
                <w:szCs w:val="20"/>
              </w:rPr>
              <w:t>"</w:t>
            </w:r>
            <w:r w:rsidR="00057BCA">
              <w:rPr>
                <w:rFonts w:ascii="FuturaLightC" w:hAnsi="FuturaLightC"/>
                <w:sz w:val="20"/>
                <w:szCs w:val="20"/>
              </w:rPr>
              <w:t xml:space="preserve">Проблемный </w:t>
            </w:r>
            <w:proofErr w:type="spellStart"/>
            <w:r w:rsidR="00057BCA">
              <w:rPr>
                <w:rFonts w:ascii="FuturaLightC" w:hAnsi="FuturaLightC"/>
                <w:sz w:val="20"/>
                <w:szCs w:val="20"/>
              </w:rPr>
              <w:t>санатор</w:t>
            </w:r>
            <w:proofErr w:type="spellEnd"/>
            <w:r w:rsidR="00057BCA" w:rsidRPr="00057BCA">
              <w:rPr>
                <w:rFonts w:ascii="FuturaLightC" w:hAnsi="FuturaLightC"/>
                <w:sz w:val="20"/>
                <w:szCs w:val="20"/>
              </w:rPr>
              <w:t>"</w:t>
            </w:r>
            <w:r w:rsidR="00057BCA">
              <w:rPr>
                <w:rFonts w:ascii="FuturaLightC" w:hAnsi="FuturaLightC"/>
                <w:sz w:val="20"/>
                <w:szCs w:val="20"/>
              </w:rPr>
              <w:t xml:space="preserve"> и п.3 </w:t>
            </w:r>
            <w:r w:rsidR="00057BCA" w:rsidRPr="00057BCA">
              <w:rPr>
                <w:rFonts w:ascii="FuturaLightC" w:hAnsi="FuturaLightC"/>
                <w:sz w:val="20"/>
                <w:szCs w:val="20"/>
              </w:rPr>
              <w:t>"</w:t>
            </w:r>
            <w:r w:rsidR="00057BCA">
              <w:rPr>
                <w:rFonts w:ascii="FuturaLightC" w:hAnsi="FuturaLightC"/>
                <w:sz w:val="20"/>
                <w:szCs w:val="20"/>
              </w:rPr>
              <w:t>Переплата за риск</w:t>
            </w:r>
            <w:r w:rsidR="00057BCA" w:rsidRPr="00057BCA">
              <w:rPr>
                <w:rFonts w:ascii="FuturaLightC" w:hAnsi="FuturaLightC"/>
                <w:sz w:val="20"/>
                <w:szCs w:val="20"/>
              </w:rPr>
              <w:t xml:space="preserve">", </w:t>
            </w:r>
            <w:r w:rsidR="00057BCA">
              <w:rPr>
                <w:rFonts w:ascii="FuturaLightC" w:hAnsi="FuturaLightC"/>
                <w:sz w:val="20"/>
                <w:szCs w:val="20"/>
              </w:rPr>
              <w:t>поскольку теперь новыми собственниками станут кредиторы</w:t>
            </w:r>
            <w:r w:rsidR="001A4AC9">
              <w:rPr>
                <w:rFonts w:ascii="FuturaLightC" w:hAnsi="FuturaLightC"/>
                <w:sz w:val="20"/>
                <w:szCs w:val="20"/>
              </w:rPr>
              <w:t xml:space="preserve"> и</w:t>
            </w:r>
            <w:r w:rsidR="00534B09">
              <w:rPr>
                <w:rFonts w:ascii="FuturaLightC" w:hAnsi="FuturaLightC"/>
                <w:sz w:val="20"/>
                <w:szCs w:val="20"/>
              </w:rPr>
              <w:t>,</w:t>
            </w:r>
            <w:r w:rsidR="001A4AC9">
              <w:rPr>
                <w:rFonts w:ascii="FuturaLightC" w:hAnsi="FuturaLightC"/>
                <w:sz w:val="20"/>
                <w:szCs w:val="20"/>
              </w:rPr>
              <w:t xml:space="preserve"> возможно</w:t>
            </w:r>
            <w:r w:rsidR="00534B09">
              <w:rPr>
                <w:rFonts w:ascii="FuturaLightC" w:hAnsi="FuturaLightC"/>
                <w:sz w:val="20"/>
                <w:szCs w:val="20"/>
              </w:rPr>
              <w:t>,</w:t>
            </w:r>
            <w:r w:rsidR="001A4AC9">
              <w:rPr>
                <w:rFonts w:ascii="FuturaLightC" w:hAnsi="FuturaLightC"/>
                <w:sz w:val="20"/>
                <w:szCs w:val="20"/>
              </w:rPr>
              <w:t xml:space="preserve"> государство</w:t>
            </w:r>
            <w:r w:rsidR="00057BCA">
              <w:rPr>
                <w:rFonts w:ascii="FuturaLightC" w:hAnsi="FuturaLightC"/>
                <w:sz w:val="20"/>
                <w:szCs w:val="20"/>
              </w:rPr>
              <w:t>.</w:t>
            </w:r>
            <w:proofErr w:type="gramEnd"/>
            <w:r w:rsidR="00057BCA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1A4AC9">
              <w:rPr>
                <w:rFonts w:ascii="FuturaLightC" w:hAnsi="FuturaLightC"/>
                <w:sz w:val="20"/>
                <w:szCs w:val="20"/>
              </w:rPr>
              <w:t>Возникает нюанс, связанный с физлицами</w:t>
            </w:r>
            <w:r w:rsidR="001A4AC9" w:rsidRPr="001A4AC9">
              <w:rPr>
                <w:rFonts w:ascii="FuturaLightC" w:hAnsi="FuturaLightC"/>
                <w:sz w:val="20"/>
                <w:szCs w:val="20"/>
              </w:rPr>
              <w:t xml:space="preserve">, </w:t>
            </w:r>
            <w:r w:rsidR="001A4AC9">
              <w:rPr>
                <w:rFonts w:ascii="FuturaLightC" w:hAnsi="FuturaLightC"/>
                <w:sz w:val="20"/>
                <w:szCs w:val="20"/>
              </w:rPr>
              <w:t>которые могут предъявить свои требования банку</w:t>
            </w:r>
            <w:r w:rsidR="00D601D9" w:rsidRPr="00D601D9">
              <w:rPr>
                <w:rFonts w:ascii="FuturaLightC" w:hAnsi="FuturaLightC"/>
                <w:sz w:val="20"/>
                <w:szCs w:val="20"/>
              </w:rPr>
              <w:t xml:space="preserve"> (</w:t>
            </w:r>
            <w:r w:rsidR="00D601D9">
              <w:rPr>
                <w:rFonts w:ascii="FuturaLightC" w:hAnsi="FuturaLightC"/>
                <w:sz w:val="20"/>
                <w:szCs w:val="20"/>
              </w:rPr>
              <w:t>участник</w:t>
            </w:r>
            <w:r w:rsidR="00534B09">
              <w:rPr>
                <w:rFonts w:ascii="FuturaLightC" w:hAnsi="FuturaLightC"/>
                <w:sz w:val="20"/>
                <w:szCs w:val="20"/>
              </w:rPr>
              <w:t>у</w:t>
            </w:r>
            <w:r w:rsidR="00D601D9">
              <w:rPr>
                <w:rFonts w:ascii="FuturaLightC" w:hAnsi="FuturaLightC"/>
                <w:sz w:val="20"/>
                <w:szCs w:val="20"/>
              </w:rPr>
              <w:t xml:space="preserve"> ССВ</w:t>
            </w:r>
            <w:r w:rsidR="00D601D9" w:rsidRPr="00D601D9">
              <w:rPr>
                <w:rFonts w:ascii="FuturaLightC" w:hAnsi="FuturaLightC"/>
                <w:sz w:val="20"/>
                <w:szCs w:val="20"/>
              </w:rPr>
              <w:t>)</w:t>
            </w:r>
            <w:r w:rsidR="001A4AC9">
              <w:rPr>
                <w:rFonts w:ascii="FuturaLightC" w:hAnsi="FuturaLightC"/>
                <w:sz w:val="20"/>
                <w:szCs w:val="20"/>
              </w:rPr>
              <w:t xml:space="preserve"> по возврату своих средств, при этом у проблемного банка может не оказаться ликвидных средств в объеме</w:t>
            </w:r>
            <w:r w:rsidR="00530ADB">
              <w:rPr>
                <w:rFonts w:ascii="FuturaLightC" w:hAnsi="FuturaLightC"/>
                <w:sz w:val="20"/>
                <w:szCs w:val="20"/>
              </w:rPr>
              <w:t>,</w:t>
            </w:r>
            <w:r w:rsidR="001A4AC9">
              <w:rPr>
                <w:rFonts w:ascii="FuturaLightC" w:hAnsi="FuturaLightC"/>
                <w:sz w:val="20"/>
                <w:szCs w:val="20"/>
              </w:rPr>
              <w:t xml:space="preserve"> достаточном для удовлетворения этих требований. </w:t>
            </w:r>
            <w:r w:rsidR="00CD0CCC">
              <w:rPr>
                <w:rFonts w:ascii="FuturaLightC" w:hAnsi="FuturaLightC"/>
                <w:sz w:val="20"/>
                <w:szCs w:val="20"/>
              </w:rPr>
              <w:t>Этот вопрос может быть решен посредством</w:t>
            </w:r>
            <w:r w:rsidR="001A4AC9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CD0CCC">
              <w:rPr>
                <w:rFonts w:ascii="FuturaLightC" w:hAnsi="FuturaLightC"/>
                <w:sz w:val="20"/>
                <w:szCs w:val="20"/>
              </w:rPr>
              <w:t xml:space="preserve">предоставления со стороны </w:t>
            </w:r>
            <w:r w:rsidR="001A4AC9">
              <w:rPr>
                <w:rFonts w:ascii="FuturaLightC" w:hAnsi="FuturaLightC"/>
                <w:sz w:val="20"/>
                <w:szCs w:val="20"/>
              </w:rPr>
              <w:t>АСВ кредитной линии для выплаты только тем вкладчикам банка, которые были в нем на дату</w:t>
            </w:r>
            <w:r w:rsidR="00530ADB">
              <w:rPr>
                <w:rFonts w:ascii="FuturaLightC" w:hAnsi="FuturaLightC"/>
                <w:sz w:val="20"/>
                <w:szCs w:val="20"/>
              </w:rPr>
              <w:t xml:space="preserve"> отсечки (реструктуризации банка</w:t>
            </w:r>
            <w:r w:rsidR="001A4AC9">
              <w:rPr>
                <w:rFonts w:ascii="FuturaLightC" w:hAnsi="FuturaLightC"/>
                <w:sz w:val="20"/>
                <w:szCs w:val="20"/>
              </w:rPr>
              <w:t>) и только в размере страхового покрытия. Таким образом</w:t>
            </w:r>
            <w:r w:rsidR="00D12A8D">
              <w:rPr>
                <w:rFonts w:ascii="FuturaLightC" w:hAnsi="FuturaLightC"/>
                <w:sz w:val="20"/>
                <w:szCs w:val="20"/>
              </w:rPr>
              <w:t>,</w:t>
            </w:r>
            <w:r w:rsidR="001A4AC9">
              <w:rPr>
                <w:rFonts w:ascii="FuturaLightC" w:hAnsi="FuturaLightC"/>
                <w:sz w:val="20"/>
                <w:szCs w:val="20"/>
              </w:rPr>
              <w:t xml:space="preserve"> сильно сокращается нагрузка </w:t>
            </w:r>
            <w:r w:rsidR="00D12A8D">
              <w:rPr>
                <w:rFonts w:ascii="FuturaLightC" w:hAnsi="FuturaLightC"/>
                <w:sz w:val="20"/>
                <w:szCs w:val="20"/>
              </w:rPr>
              <w:t xml:space="preserve">на АСВ (скорее всего, </w:t>
            </w:r>
            <w:r w:rsidR="00954A4E">
              <w:rPr>
                <w:rFonts w:ascii="FuturaLightC" w:hAnsi="FuturaLightC"/>
                <w:sz w:val="20"/>
                <w:szCs w:val="20"/>
              </w:rPr>
              <w:t xml:space="preserve">далеко </w:t>
            </w:r>
            <w:r w:rsidR="00D12A8D">
              <w:rPr>
                <w:rFonts w:ascii="FuturaLightC" w:hAnsi="FuturaLightC"/>
                <w:sz w:val="20"/>
                <w:szCs w:val="20"/>
              </w:rPr>
              <w:t>не все вкладчики потребуют досрочный возврат своих средств).</w:t>
            </w:r>
            <w:r w:rsidR="008664B3">
              <w:rPr>
                <w:rFonts w:ascii="FuturaLightC" w:hAnsi="FuturaLightC"/>
                <w:sz w:val="20"/>
                <w:szCs w:val="20"/>
              </w:rPr>
              <w:t xml:space="preserve"> По нашим оценкам</w:t>
            </w:r>
            <w:r w:rsidR="00530ADB">
              <w:rPr>
                <w:rFonts w:ascii="FuturaLightC" w:hAnsi="FuturaLightC"/>
                <w:sz w:val="20"/>
                <w:szCs w:val="20"/>
              </w:rPr>
              <w:t>,</w:t>
            </w:r>
            <w:r w:rsidR="008664B3">
              <w:rPr>
                <w:rFonts w:ascii="FuturaLightC" w:hAnsi="FuturaLightC"/>
                <w:sz w:val="20"/>
                <w:szCs w:val="20"/>
              </w:rPr>
              <w:t xml:space="preserve"> если бы вместо санаций в 2014-2015 гг. была проведена процедура </w:t>
            </w:r>
            <w:r w:rsidR="008664B3" w:rsidRPr="008664B3">
              <w:rPr>
                <w:rFonts w:ascii="FuturaLightC" w:hAnsi="FuturaLightC"/>
                <w:sz w:val="20"/>
                <w:szCs w:val="20"/>
              </w:rPr>
              <w:t>"</w:t>
            </w:r>
            <w:r w:rsidR="008664B3">
              <w:rPr>
                <w:rFonts w:ascii="FuturaLightC" w:hAnsi="FuturaLightC"/>
                <w:sz w:val="20"/>
                <w:szCs w:val="20"/>
                <w:lang w:val="en-US"/>
              </w:rPr>
              <w:t>bail</w:t>
            </w:r>
            <w:r w:rsidR="008664B3" w:rsidRPr="008664B3">
              <w:rPr>
                <w:rFonts w:ascii="FuturaLightC" w:hAnsi="FuturaLightC"/>
                <w:sz w:val="20"/>
                <w:szCs w:val="20"/>
              </w:rPr>
              <w:t>-</w:t>
            </w:r>
            <w:r w:rsidR="008664B3">
              <w:rPr>
                <w:rFonts w:ascii="FuturaLightC" w:hAnsi="FuturaLightC"/>
                <w:sz w:val="20"/>
                <w:szCs w:val="20"/>
                <w:lang w:val="en-US"/>
              </w:rPr>
              <w:t>in</w:t>
            </w:r>
            <w:r w:rsidR="008664B3" w:rsidRPr="008664B3">
              <w:rPr>
                <w:rFonts w:ascii="FuturaLightC" w:hAnsi="FuturaLightC"/>
                <w:sz w:val="20"/>
                <w:szCs w:val="20"/>
              </w:rPr>
              <w:t>"</w:t>
            </w:r>
            <w:r w:rsidR="008664B3">
              <w:rPr>
                <w:rFonts w:ascii="FuturaLightC" w:hAnsi="FuturaLightC"/>
                <w:sz w:val="20"/>
                <w:szCs w:val="20"/>
              </w:rPr>
              <w:t xml:space="preserve">, то государство сэкономило бы 300-400 </w:t>
            </w:r>
            <w:proofErr w:type="gramStart"/>
            <w:r w:rsidR="008664B3">
              <w:rPr>
                <w:rFonts w:ascii="FuturaLightC" w:hAnsi="FuturaLightC"/>
                <w:sz w:val="20"/>
                <w:szCs w:val="20"/>
              </w:rPr>
              <w:t>млрд</w:t>
            </w:r>
            <w:proofErr w:type="gramEnd"/>
            <w:r w:rsidR="008664B3">
              <w:rPr>
                <w:rFonts w:ascii="FuturaLightC" w:hAnsi="FuturaLightC"/>
                <w:sz w:val="20"/>
                <w:szCs w:val="20"/>
              </w:rPr>
              <w:t xml:space="preserve"> руб. в предположении, что 50% частного долга </w:t>
            </w:r>
            <w:proofErr w:type="spellStart"/>
            <w:r w:rsidR="008664B3">
              <w:rPr>
                <w:rFonts w:ascii="FuturaLightC" w:hAnsi="FuturaLightC"/>
                <w:sz w:val="20"/>
                <w:szCs w:val="20"/>
              </w:rPr>
              <w:t>юрлиц</w:t>
            </w:r>
            <w:proofErr w:type="spellEnd"/>
            <w:r w:rsidR="00C95A9B">
              <w:rPr>
                <w:rFonts w:ascii="FuturaLightC" w:hAnsi="FuturaLightC"/>
                <w:sz w:val="20"/>
                <w:szCs w:val="20"/>
              </w:rPr>
              <w:t xml:space="preserve"> списывается для покрытия</w:t>
            </w:r>
            <w:r w:rsidR="008664B3">
              <w:rPr>
                <w:rFonts w:ascii="FuturaLightC" w:hAnsi="FuturaLightC"/>
                <w:sz w:val="20"/>
                <w:szCs w:val="20"/>
              </w:rPr>
              <w:t xml:space="preserve"> </w:t>
            </w:r>
            <w:r w:rsidR="00C95A9B">
              <w:rPr>
                <w:rFonts w:ascii="FuturaLightC" w:hAnsi="FuturaLightC"/>
                <w:sz w:val="20"/>
                <w:szCs w:val="20"/>
              </w:rPr>
              <w:t xml:space="preserve">обесцененных кредитов, которые занимают </w:t>
            </w:r>
            <w:r w:rsidR="00F57497" w:rsidRPr="00F57497">
              <w:rPr>
                <w:rFonts w:ascii="FuturaLightC" w:hAnsi="FuturaLightC"/>
                <w:sz w:val="20"/>
                <w:szCs w:val="20"/>
              </w:rPr>
              <w:t>~</w:t>
            </w:r>
            <w:r w:rsidR="008664B3">
              <w:rPr>
                <w:rFonts w:ascii="FuturaLightC" w:hAnsi="FuturaLightC"/>
                <w:sz w:val="20"/>
                <w:szCs w:val="20"/>
              </w:rPr>
              <w:t>40%</w:t>
            </w:r>
            <w:r w:rsidR="00C95A9B">
              <w:rPr>
                <w:rFonts w:ascii="FuturaLightC" w:hAnsi="FuturaLightC"/>
                <w:sz w:val="20"/>
                <w:szCs w:val="20"/>
              </w:rPr>
              <w:t xml:space="preserve"> портфеля.</w:t>
            </w:r>
            <w:r w:rsidR="008664B3">
              <w:rPr>
                <w:rFonts w:ascii="FuturaLightC" w:hAnsi="FuturaLightC"/>
                <w:sz w:val="20"/>
                <w:szCs w:val="20"/>
              </w:rPr>
              <w:t xml:space="preserve"> </w:t>
            </w:r>
          </w:p>
          <w:p w:rsidR="001F0CF9" w:rsidRPr="001F0CF9" w:rsidRDefault="001F0CF9" w:rsidP="00686808">
            <w:pPr>
              <w:spacing w:after="0"/>
              <w:jc w:val="both"/>
              <w:rPr>
                <w:rFonts w:ascii="FuturaLightC" w:hAnsi="FuturaLightC"/>
                <w:sz w:val="10"/>
                <w:szCs w:val="10"/>
              </w:rPr>
            </w:pPr>
          </w:p>
        </w:tc>
      </w:tr>
      <w:tr w:rsidR="007F3DCC" w:rsidTr="00F57497">
        <w:tc>
          <w:tcPr>
            <w:tcW w:w="2771" w:type="pct"/>
            <w:gridSpan w:val="6"/>
          </w:tcPr>
          <w:p w:rsidR="007F3DCC" w:rsidRPr="00B464B4" w:rsidRDefault="007F3DCC" w:rsidP="007D63B2">
            <w:pPr>
              <w:spacing w:after="0"/>
              <w:jc w:val="both"/>
              <w:rPr>
                <w:rFonts w:ascii="FuturaLightC" w:hAnsi="FuturaLightC"/>
                <w:sz w:val="18"/>
                <w:szCs w:val="18"/>
              </w:rPr>
            </w:pPr>
          </w:p>
        </w:tc>
        <w:tc>
          <w:tcPr>
            <w:tcW w:w="2229" w:type="pct"/>
          </w:tcPr>
          <w:p w:rsidR="007F3DCC" w:rsidRDefault="007F3DCC" w:rsidP="007F3DCC">
            <w:pPr>
              <w:pStyle w:val="ListParagraph"/>
              <w:spacing w:after="0"/>
              <w:ind w:left="360"/>
              <w:jc w:val="right"/>
              <w:rPr>
                <w:rFonts w:ascii="FuturaLightC" w:hAnsi="FuturaLightC"/>
                <w:b/>
                <w:sz w:val="20"/>
                <w:szCs w:val="20"/>
              </w:rPr>
            </w:pPr>
            <w:r>
              <w:rPr>
                <w:rFonts w:ascii="FuturaLightC" w:hAnsi="FuturaLightC"/>
                <w:b/>
                <w:sz w:val="20"/>
                <w:szCs w:val="20"/>
              </w:rPr>
              <w:t>Денис</w:t>
            </w:r>
            <w:proofErr w:type="gramStart"/>
            <w:r>
              <w:rPr>
                <w:rFonts w:ascii="FuturaLightC" w:hAnsi="FuturaLightC"/>
                <w:b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FuturaLightC" w:hAnsi="FuturaLightC"/>
                <w:b/>
                <w:sz w:val="20"/>
                <w:szCs w:val="20"/>
              </w:rPr>
              <w:t>орывай</w:t>
            </w:r>
          </w:p>
          <w:p w:rsidR="007F3DCC" w:rsidRPr="007F3DCC" w:rsidRDefault="007F3DCC" w:rsidP="007F3DCC">
            <w:pPr>
              <w:pStyle w:val="ListParagraph"/>
              <w:spacing w:after="0"/>
              <w:ind w:left="360"/>
              <w:jc w:val="right"/>
              <w:rPr>
                <w:rFonts w:ascii="FuturaLightC" w:hAnsi="FuturaLightC"/>
                <w:sz w:val="20"/>
                <w:szCs w:val="20"/>
              </w:rPr>
            </w:pPr>
          </w:p>
        </w:tc>
      </w:tr>
    </w:tbl>
    <w:p w:rsidR="006D7C61" w:rsidRDefault="006D7C61">
      <w:r>
        <w:br w:type="page"/>
      </w:r>
    </w:p>
    <w:p w:rsidR="00B211FB" w:rsidRPr="00EB14B9" w:rsidRDefault="00B211FB" w:rsidP="00D5180D">
      <w:pPr>
        <w:tabs>
          <w:tab w:val="left" w:pos="8285"/>
        </w:tabs>
        <w:jc w:val="both"/>
        <w:rPr>
          <w:rFonts w:ascii="Century Gothic" w:hAnsi="Century Gothic"/>
          <w:b/>
          <w:sz w:val="24"/>
          <w:szCs w:val="28"/>
        </w:rPr>
        <w:sectPr w:rsidR="00B211FB" w:rsidRPr="00EB14B9" w:rsidSect="00F57497">
          <w:headerReference w:type="default" r:id="rId22"/>
          <w:footerReference w:type="default" r:id="rId23"/>
          <w:footerReference w:type="first" r:id="rId24"/>
          <w:pgSz w:w="11906" w:h="16838" w:code="9"/>
          <w:pgMar w:top="1106" w:right="1077" w:bottom="1134" w:left="1077" w:header="0" w:footer="0" w:gutter="0"/>
          <w:cols w:space="708"/>
          <w:titlePg/>
          <w:docGrid w:linePitch="360"/>
        </w:sectPr>
      </w:pPr>
    </w:p>
    <w:p w:rsidR="00DF4FE9" w:rsidRPr="00CE51E6" w:rsidRDefault="00B62F96" w:rsidP="00D5180D">
      <w:pPr>
        <w:tabs>
          <w:tab w:val="left" w:pos="8285"/>
        </w:tabs>
        <w:jc w:val="both"/>
        <w:rPr>
          <w:rFonts w:ascii="FuturaLightC" w:hAnsi="FuturaLightC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304" behindDoc="0" locked="0" layoutInCell="1" allowOverlap="1" wp14:anchorId="1D46CE2A" wp14:editId="405FF5A1">
            <wp:simplePos x="0" y="0"/>
            <wp:positionH relativeFrom="column">
              <wp:posOffset>-492224</wp:posOffset>
            </wp:positionH>
            <wp:positionV relativeFrom="paragraph">
              <wp:posOffset>-754279</wp:posOffset>
            </wp:positionV>
            <wp:extent cx="591185" cy="609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32" w:rsidRPr="006D7C61">
        <w:rPr>
          <w:rFonts w:ascii="FuturaLightC" w:hAnsi="FuturaLightC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6E72EA" wp14:editId="413B5C0A">
                <wp:simplePos x="0" y="0"/>
                <wp:positionH relativeFrom="column">
                  <wp:posOffset>1911985</wp:posOffset>
                </wp:positionH>
                <wp:positionV relativeFrom="paragraph">
                  <wp:posOffset>-2494841</wp:posOffset>
                </wp:positionV>
                <wp:extent cx="788035" cy="4161155"/>
                <wp:effectExtent l="0" t="1648460" r="0" b="1659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8035" cy="416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4DE" w:rsidRPr="00B62F96" w:rsidRDefault="002E44DE" w:rsidP="006D7C6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</w:pPr>
                            <w:r w:rsidRPr="00B62F96"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  <w:t xml:space="preserve">#RAIF: </w:t>
                            </w:r>
                            <w:r w:rsidR="00CE56DF"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  <w:t>Special</w:t>
                            </w:r>
                            <w:r w:rsidRPr="00B62F96">
                              <w:rPr>
                                <w:rFonts w:ascii="Century Gothic" w:hAnsi="Century Gothic"/>
                                <w:b/>
                                <w:sz w:val="44"/>
                                <w:lang w:val="en-US"/>
                              </w:rPr>
                              <w:t xml:space="preserve"> Focus</w:t>
                            </w:r>
                          </w:p>
                          <w:p w:rsidR="002E44DE" w:rsidRPr="006D4529" w:rsidRDefault="002E44DE" w:rsidP="006D7C6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R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view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A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nalysis.</w:t>
                            </w:r>
                            <w:proofErr w:type="gramEnd"/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deas.</w:t>
                            </w:r>
                            <w:proofErr w:type="gramEnd"/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4368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  <w:lang w:val="en-US"/>
                              </w:rPr>
                              <w:t>F</w:t>
                            </w:r>
                            <w:r w:rsidRPr="006D4529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acts.</w:t>
                            </w:r>
                            <w:proofErr w:type="gramEnd"/>
                            <w:r w:rsidRPr="002C2236">
                              <w:rPr>
                                <w:noProof/>
                                <w:lang w:val="en-US"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50.55pt;margin-top:-196.45pt;width:62.05pt;height:327.65pt;rotation:-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" filled="f" stroked="f">
                <v:textbox>
                  <w:txbxContent>
                    <w:p w:rsidR="002E44DE" w:rsidRPr="00B62F96" w:rsidRDefault="002E44DE" w:rsidP="006D7C6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</w:pPr>
                      <w:r w:rsidRPr="00B62F96"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  <w:t xml:space="preserve">#RAIF: </w:t>
                      </w:r>
                      <w:r w:rsidR="00CE56DF"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  <w:t>Special</w:t>
                      </w:r>
                      <w:r w:rsidRPr="00B62F96">
                        <w:rPr>
                          <w:rFonts w:ascii="Century Gothic" w:hAnsi="Century Gothic"/>
                          <w:b/>
                          <w:sz w:val="44"/>
                          <w:lang w:val="en-US"/>
                        </w:rPr>
                        <w:t xml:space="preserve"> Focus</w:t>
                      </w:r>
                    </w:p>
                    <w:p w:rsidR="002E44DE" w:rsidRPr="006D4529" w:rsidRDefault="002E44DE" w:rsidP="006D7C61">
                      <w:p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 xml:space="preserve">     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R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view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.</w:t>
                      </w:r>
                      <w:proofErr w:type="gramEnd"/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A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nalysis.</w:t>
                      </w:r>
                      <w:proofErr w:type="gramEnd"/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deas.</w:t>
                      </w:r>
                      <w:proofErr w:type="gramEnd"/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gramStart"/>
                      <w:r w:rsidRPr="00014368">
                        <w:rPr>
                          <w:rFonts w:ascii="Century Gothic" w:hAnsi="Century Gothic"/>
                          <w:b/>
                          <w:sz w:val="19"/>
                          <w:szCs w:val="19"/>
                          <w:lang w:val="en-US"/>
                        </w:rPr>
                        <w:t>F</w:t>
                      </w:r>
                      <w:r w:rsidRPr="006D4529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acts.</w:t>
                      </w:r>
                      <w:proofErr w:type="gramEnd"/>
                      <w:r w:rsidRPr="002C2236">
                        <w:rPr>
                          <w:noProof/>
                          <w:lang w:val="en-US"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C61" w:rsidRPr="006D7C61">
        <w:rPr>
          <w:rFonts w:ascii="FuturaLightC" w:hAnsi="FuturaLightC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EEB28C" wp14:editId="2C446DEA">
                <wp:simplePos x="0" y="0"/>
                <wp:positionH relativeFrom="column">
                  <wp:posOffset>-685495</wp:posOffset>
                </wp:positionH>
                <wp:positionV relativeFrom="paragraph">
                  <wp:posOffset>-908050</wp:posOffset>
                </wp:positionV>
                <wp:extent cx="6846570" cy="892175"/>
                <wp:effectExtent l="0" t="0" r="0" b="3175"/>
                <wp:wrapNone/>
                <wp:docPr id="5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1720" h="1196340">
                              <a:moveTo>
                                <a:pt x="9951377" y="0"/>
                              </a:moveTo>
                              <a:lnTo>
                                <a:pt x="0" y="0"/>
                              </a:lnTo>
                              <a:lnTo>
                                <a:pt x="0" y="1195844"/>
                              </a:lnTo>
                              <a:lnTo>
                                <a:pt x="9403651" y="1195844"/>
                              </a:lnTo>
                              <a:lnTo>
                                <a:pt x="9951377" y="546684"/>
                              </a:lnTo>
                              <a:lnTo>
                                <a:pt x="9951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4" o:spid="_x0000_s1026" style="position:absolute;margin-left:-54pt;margin-top:-71.5pt;width:539.1pt;height:7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951720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" path="m9951377,l,,,1195844r9403651,l9951377,546684,9951377,xe" fillcolor="#fff200" stroked="f">
                <v:path arrowok="t"/>
              </v:shape>
            </w:pict>
          </mc:Fallback>
        </mc:AlternateContent>
      </w:r>
    </w:p>
    <w:p w:rsidR="00DF4FE9" w:rsidRPr="00DF4FE9" w:rsidRDefault="00DF4FE9" w:rsidP="00DF4FE9">
      <w:pPr>
        <w:tabs>
          <w:tab w:val="left" w:pos="1177"/>
          <w:tab w:val="right" w:pos="10432"/>
        </w:tabs>
        <w:jc w:val="both"/>
        <w:rPr>
          <w:rFonts w:ascii="Trebuchet MS" w:hAnsi="Trebuchet MS"/>
        </w:rPr>
      </w:pPr>
      <w:bookmarkStart w:id="0" w:name="_GoBack"/>
      <w:bookmarkEnd w:id="0"/>
    </w:p>
    <w:p w:rsidR="00DF4FE9" w:rsidRPr="00DF4FE9" w:rsidRDefault="00DF4FE9" w:rsidP="00DF4FE9">
      <w:pPr>
        <w:tabs>
          <w:tab w:val="left" w:pos="7413"/>
        </w:tabs>
        <w:rPr>
          <w:rFonts w:ascii="Trebuchet MS" w:hAnsi="Trebuchet MS"/>
        </w:rPr>
      </w:pPr>
    </w:p>
    <w:sectPr w:rsidR="00DF4FE9" w:rsidRPr="00DF4FE9" w:rsidSect="00D72836">
      <w:pgSz w:w="11906" w:h="16838" w:code="9"/>
      <w:pgMar w:top="1440" w:right="1077" w:bottom="1440" w:left="107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DE" w:rsidRDefault="002E44DE" w:rsidP="00861EBB">
      <w:pPr>
        <w:spacing w:after="0" w:line="240" w:lineRule="auto"/>
      </w:pPr>
      <w:r>
        <w:separator/>
      </w:r>
    </w:p>
  </w:endnote>
  <w:endnote w:type="continuationSeparator" w:id="0">
    <w:p w:rsidR="002E44DE" w:rsidRDefault="002E44DE" w:rsidP="0086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">
    <w:altName w:val="Courier New"/>
    <w:panose1 w:val="00000000000000000000"/>
    <w:charset w:val="C8"/>
    <w:family w:val="swiss"/>
    <w:notTrueType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utura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DE" w:rsidRDefault="002E44DE" w:rsidP="00A714BE">
    <w:pPr>
      <w:pStyle w:val="Footer"/>
      <w:tabs>
        <w:tab w:val="clear" w:pos="9355"/>
        <w:tab w:val="center" w:pos="4876"/>
        <w:tab w:val="left" w:pos="8445"/>
        <w:tab w:val="left" w:pos="8882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E9D938F" wp14:editId="7E32C08B">
          <wp:simplePos x="0" y="0"/>
          <wp:positionH relativeFrom="column">
            <wp:posOffset>5321300</wp:posOffset>
          </wp:positionH>
          <wp:positionV relativeFrom="page">
            <wp:posOffset>9972675</wp:posOffset>
          </wp:positionV>
          <wp:extent cx="957580" cy="287655"/>
          <wp:effectExtent l="0" t="0" r="0" b="0"/>
          <wp:wrapTight wrapText="bothSides">
            <wp:wrapPolygon edited="0">
              <wp:start x="0" y="0"/>
              <wp:lineTo x="0" y="20026"/>
              <wp:lineTo x="21056" y="20026"/>
              <wp:lineTo x="21056" y="0"/>
              <wp:lineTo x="0" y="0"/>
            </wp:wrapPolygon>
          </wp:wrapTight>
          <wp:docPr id="27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sdt>
      <w:sdtPr>
        <w:id w:val="-6515941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E51E6">
          <w:rPr>
            <w:rFonts w:ascii="FuturaLightC" w:hAnsi="FuturaLightC"/>
          </w:rPr>
          <w:fldChar w:fldCharType="begin"/>
        </w:r>
        <w:r w:rsidRPr="00CE51E6">
          <w:rPr>
            <w:rFonts w:ascii="FuturaLightC" w:hAnsi="FuturaLightC"/>
          </w:rPr>
          <w:instrText xml:space="preserve"> PAGE   \* MERGEFORMAT </w:instrText>
        </w:r>
        <w:r w:rsidRPr="00CE51E6">
          <w:rPr>
            <w:rFonts w:ascii="FuturaLightC" w:hAnsi="FuturaLightC"/>
          </w:rPr>
          <w:fldChar w:fldCharType="separate"/>
        </w:r>
        <w:r w:rsidR="008C015C">
          <w:rPr>
            <w:rFonts w:ascii="FuturaLightC" w:hAnsi="FuturaLightC"/>
            <w:noProof/>
          </w:rPr>
          <w:t>9</w:t>
        </w:r>
        <w:r w:rsidRPr="00CE51E6">
          <w:rPr>
            <w:rFonts w:ascii="FuturaLightC" w:hAnsi="FuturaLightC"/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2E44DE" w:rsidRDefault="002E4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DE" w:rsidRDefault="002E44DE">
    <w:pPr>
      <w:pStyle w:val="Footer"/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7C118E67" wp14:editId="4890F3A3">
          <wp:simplePos x="0" y="0"/>
          <wp:positionH relativeFrom="column">
            <wp:posOffset>5473700</wp:posOffset>
          </wp:positionH>
          <wp:positionV relativeFrom="page">
            <wp:posOffset>10125075</wp:posOffset>
          </wp:positionV>
          <wp:extent cx="957580" cy="287655"/>
          <wp:effectExtent l="0" t="0" r="0" b="0"/>
          <wp:wrapTight wrapText="bothSides">
            <wp:wrapPolygon edited="0">
              <wp:start x="0" y="0"/>
              <wp:lineTo x="0" y="20026"/>
              <wp:lineTo x="21056" y="20026"/>
              <wp:lineTo x="21056" y="0"/>
              <wp:lineTo x="0" y="0"/>
            </wp:wrapPolygon>
          </wp:wrapTight>
          <wp:docPr id="2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DE" w:rsidRDefault="002E44DE" w:rsidP="00861EBB">
      <w:pPr>
        <w:spacing w:after="0" w:line="240" w:lineRule="auto"/>
      </w:pPr>
      <w:r>
        <w:separator/>
      </w:r>
    </w:p>
  </w:footnote>
  <w:footnote w:type="continuationSeparator" w:id="0">
    <w:p w:rsidR="002E44DE" w:rsidRDefault="002E44DE" w:rsidP="0086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DE" w:rsidRPr="00FB662E" w:rsidRDefault="002E44DE" w:rsidP="00FB662E">
    <w:pPr>
      <w:pStyle w:val="Header"/>
      <w:tabs>
        <w:tab w:val="clear" w:pos="4677"/>
        <w:tab w:val="left" w:pos="1843"/>
      </w:tabs>
      <w:ind w:left="2694" w:hanging="3771"/>
      <w:rPr>
        <w:rFonts w:ascii="FuturaLightC" w:hAnsi="FuturaLightC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A0BAC" wp14:editId="681EA6BD">
              <wp:simplePos x="0" y="0"/>
              <wp:positionH relativeFrom="column">
                <wp:posOffset>-471755</wp:posOffset>
              </wp:positionH>
              <wp:positionV relativeFrom="paragraph">
                <wp:posOffset>117043</wp:posOffset>
              </wp:positionV>
              <wp:extent cx="1748333" cy="431597"/>
              <wp:effectExtent l="0" t="0" r="0" b="698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333" cy="431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4DE" w:rsidRPr="00014368" w:rsidRDefault="002E44DE" w:rsidP="00014368">
                          <w:pPr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</w:pPr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 xml:space="preserve">#RAIF: </w:t>
                          </w:r>
                          <w:r w:rsidR="00CE56DF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>Special</w:t>
                          </w:r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 xml:space="preserve"> Focus </w:t>
                          </w:r>
                        </w:p>
                        <w:p w:rsidR="002E44DE" w:rsidRPr="00F14254" w:rsidRDefault="002E44DE" w:rsidP="00014368">
                          <w:pPr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</w:pPr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>Recommendations.</w:t>
                          </w:r>
                          <w:proofErr w:type="gramEnd"/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>Analysis.</w:t>
                          </w:r>
                          <w:proofErr w:type="gramEnd"/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>Ideas.</w:t>
                          </w:r>
                          <w:proofErr w:type="gramEnd"/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014368">
                            <w:rPr>
                              <w:rFonts w:ascii="Century Gothic" w:hAnsi="Century Gothic"/>
                              <w:sz w:val="24"/>
                              <w:szCs w:val="24"/>
                              <w:lang w:val="en-US"/>
                            </w:rPr>
                            <w:t>Facts.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37.15pt;margin-top:9.2pt;width:137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SctQIAALs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" filled="f" stroked="f">
              <v:textbox>
                <w:txbxContent>
                  <w:p w:rsidR="002E44DE" w:rsidRPr="00014368" w:rsidRDefault="002E44DE" w:rsidP="00014368">
                    <w:pPr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</w:pPr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 xml:space="preserve">#RAIF: </w:t>
                    </w:r>
                    <w:r w:rsidR="00CE56DF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>Special</w:t>
                    </w:r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 xml:space="preserve"> Focus </w:t>
                    </w:r>
                  </w:p>
                  <w:p w:rsidR="002E44DE" w:rsidRPr="00F14254" w:rsidRDefault="002E44DE" w:rsidP="00014368">
                    <w:pPr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</w:pPr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gramStart"/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>Recommendations.</w:t>
                    </w:r>
                    <w:proofErr w:type="gramEnd"/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gramStart"/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>Analysis.</w:t>
                    </w:r>
                    <w:proofErr w:type="gramEnd"/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gramStart"/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>Ideas.</w:t>
                    </w:r>
                    <w:proofErr w:type="gramEnd"/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gramStart"/>
                    <w:r w:rsidRPr="00014368">
                      <w:rPr>
                        <w:rFonts w:ascii="Century Gothic" w:hAnsi="Century Gothic"/>
                        <w:sz w:val="24"/>
                        <w:szCs w:val="24"/>
                        <w:lang w:val="en-US"/>
                      </w:rPr>
                      <w:t>Facts.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7AEF9805" wp14:editId="54A7DF37">
          <wp:extent cx="2152650" cy="542925"/>
          <wp:effectExtent l="0" t="0" r="0" b="9525"/>
          <wp:docPr id="26" name="Picture 26" descr="p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uturaLightC" w:hAnsi="FuturaLightC"/>
        <w:sz w:val="20"/>
        <w:szCs w:val="20"/>
        <w:lang w:val="en-US"/>
      </w:rPr>
      <w:tab/>
    </w:r>
    <w:r>
      <w:rPr>
        <w:rFonts w:ascii="FuturaLightC" w:hAnsi="FuturaLightC"/>
        <w:sz w:val="20"/>
        <w:szCs w:val="20"/>
        <w:lang w:val="en-US"/>
      </w:rPr>
      <w:tab/>
    </w:r>
    <w:r w:rsidRPr="00FB662E">
      <w:rPr>
        <w:rFonts w:ascii="FuturaLightC" w:hAnsi="FuturaLightC"/>
        <w:sz w:val="20"/>
        <w:szCs w:val="20"/>
      </w:rPr>
      <w:fldChar w:fldCharType="begin"/>
    </w:r>
    <w:r w:rsidRPr="00FB662E">
      <w:rPr>
        <w:rFonts w:ascii="FuturaLightC" w:hAnsi="FuturaLightC"/>
        <w:sz w:val="20"/>
        <w:szCs w:val="20"/>
      </w:rPr>
      <w:instrText xml:space="preserve"> TIME \@ "d MMMM yyyy 'г.'" </w:instrText>
    </w:r>
    <w:r w:rsidRPr="00FB662E">
      <w:rPr>
        <w:rFonts w:ascii="FuturaLightC" w:hAnsi="FuturaLightC"/>
        <w:sz w:val="20"/>
        <w:szCs w:val="20"/>
      </w:rPr>
      <w:fldChar w:fldCharType="separate"/>
    </w:r>
    <w:r w:rsidR="008C015C">
      <w:rPr>
        <w:rFonts w:ascii="FuturaLightC" w:hAnsi="FuturaLightC"/>
        <w:noProof/>
        <w:sz w:val="20"/>
        <w:szCs w:val="20"/>
      </w:rPr>
      <w:t>30 мая 2016 г.</w:t>
    </w:r>
    <w:r w:rsidRPr="00FB662E">
      <w:rPr>
        <w:rFonts w:ascii="FuturaLightC" w:hAnsi="FuturaLightC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2.15pt;height:93.9pt" o:bullet="t">
        <v:imagedata r:id="rId1" o:title="Bullet_BIG"/>
      </v:shape>
    </w:pict>
  </w:numPicBullet>
  <w:abstractNum w:abstractNumId="0">
    <w:nsid w:val="13EC738B"/>
    <w:multiLevelType w:val="hybridMultilevel"/>
    <w:tmpl w:val="CD8A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33CB4"/>
    <w:multiLevelType w:val="hybridMultilevel"/>
    <w:tmpl w:val="2652967A"/>
    <w:lvl w:ilvl="0" w:tplc="F86C09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B6A45"/>
    <w:multiLevelType w:val="hybridMultilevel"/>
    <w:tmpl w:val="55F4D360"/>
    <w:lvl w:ilvl="0" w:tplc="F86C09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836241"/>
    <w:multiLevelType w:val="hybridMultilevel"/>
    <w:tmpl w:val="4496B66E"/>
    <w:lvl w:ilvl="0" w:tplc="F86C09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594B6C"/>
    <w:multiLevelType w:val="hybridMultilevel"/>
    <w:tmpl w:val="8AB4A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439E0"/>
    <w:multiLevelType w:val="hybridMultilevel"/>
    <w:tmpl w:val="0BB6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846BF"/>
    <w:multiLevelType w:val="hybridMultilevel"/>
    <w:tmpl w:val="5F70A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46347"/>
    <w:multiLevelType w:val="hybridMultilevel"/>
    <w:tmpl w:val="E740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027A5"/>
    <w:multiLevelType w:val="hybridMultilevel"/>
    <w:tmpl w:val="1A32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1D"/>
    <w:rsid w:val="00000582"/>
    <w:rsid w:val="0000230A"/>
    <w:rsid w:val="00002328"/>
    <w:rsid w:val="00002C20"/>
    <w:rsid w:val="00002DC2"/>
    <w:rsid w:val="00004900"/>
    <w:rsid w:val="000071C5"/>
    <w:rsid w:val="00007643"/>
    <w:rsid w:val="000078EE"/>
    <w:rsid w:val="00010242"/>
    <w:rsid w:val="000118EA"/>
    <w:rsid w:val="000141A3"/>
    <w:rsid w:val="00014368"/>
    <w:rsid w:val="00014D1C"/>
    <w:rsid w:val="0001699B"/>
    <w:rsid w:val="00020326"/>
    <w:rsid w:val="0002200D"/>
    <w:rsid w:val="000233B1"/>
    <w:rsid w:val="0002393C"/>
    <w:rsid w:val="00025B09"/>
    <w:rsid w:val="00025B8B"/>
    <w:rsid w:val="0002624D"/>
    <w:rsid w:val="0002638D"/>
    <w:rsid w:val="00026808"/>
    <w:rsid w:val="000275F2"/>
    <w:rsid w:val="000277B2"/>
    <w:rsid w:val="00027AA4"/>
    <w:rsid w:val="000318BD"/>
    <w:rsid w:val="00032A10"/>
    <w:rsid w:val="00033996"/>
    <w:rsid w:val="00033B1F"/>
    <w:rsid w:val="000378BD"/>
    <w:rsid w:val="000402A0"/>
    <w:rsid w:val="000409C6"/>
    <w:rsid w:val="00040C72"/>
    <w:rsid w:val="00042A0B"/>
    <w:rsid w:val="00042A85"/>
    <w:rsid w:val="00044362"/>
    <w:rsid w:val="0004579C"/>
    <w:rsid w:val="00047DEF"/>
    <w:rsid w:val="000507A8"/>
    <w:rsid w:val="00051825"/>
    <w:rsid w:val="00053217"/>
    <w:rsid w:val="00054613"/>
    <w:rsid w:val="00055BDE"/>
    <w:rsid w:val="000565C8"/>
    <w:rsid w:val="00057AF2"/>
    <w:rsid w:val="00057BCA"/>
    <w:rsid w:val="00060405"/>
    <w:rsid w:val="0006092C"/>
    <w:rsid w:val="00060A79"/>
    <w:rsid w:val="00064140"/>
    <w:rsid w:val="000670C8"/>
    <w:rsid w:val="00071624"/>
    <w:rsid w:val="000717CF"/>
    <w:rsid w:val="00071A3E"/>
    <w:rsid w:val="000722C2"/>
    <w:rsid w:val="00072568"/>
    <w:rsid w:val="00072BCB"/>
    <w:rsid w:val="00073E69"/>
    <w:rsid w:val="000760C1"/>
    <w:rsid w:val="00077DF6"/>
    <w:rsid w:val="00081B87"/>
    <w:rsid w:val="0008276B"/>
    <w:rsid w:val="0008480F"/>
    <w:rsid w:val="000907E0"/>
    <w:rsid w:val="00090F11"/>
    <w:rsid w:val="00090F8D"/>
    <w:rsid w:val="000912DB"/>
    <w:rsid w:val="00091FE2"/>
    <w:rsid w:val="0009482B"/>
    <w:rsid w:val="00094975"/>
    <w:rsid w:val="000951B8"/>
    <w:rsid w:val="00096D1A"/>
    <w:rsid w:val="000A25A2"/>
    <w:rsid w:val="000A2916"/>
    <w:rsid w:val="000A2DAA"/>
    <w:rsid w:val="000A377F"/>
    <w:rsid w:val="000A3FF7"/>
    <w:rsid w:val="000A60A3"/>
    <w:rsid w:val="000A78F2"/>
    <w:rsid w:val="000A7B88"/>
    <w:rsid w:val="000B0E3D"/>
    <w:rsid w:val="000B14CC"/>
    <w:rsid w:val="000B1961"/>
    <w:rsid w:val="000B2BC2"/>
    <w:rsid w:val="000B2C1E"/>
    <w:rsid w:val="000B46CD"/>
    <w:rsid w:val="000B4AE9"/>
    <w:rsid w:val="000B7FB8"/>
    <w:rsid w:val="000C043B"/>
    <w:rsid w:val="000C1C53"/>
    <w:rsid w:val="000C2A2E"/>
    <w:rsid w:val="000C31F6"/>
    <w:rsid w:val="000C6B2D"/>
    <w:rsid w:val="000D0674"/>
    <w:rsid w:val="000D0F77"/>
    <w:rsid w:val="000D38AD"/>
    <w:rsid w:val="000D39BB"/>
    <w:rsid w:val="000D570B"/>
    <w:rsid w:val="000D58EB"/>
    <w:rsid w:val="000D75ED"/>
    <w:rsid w:val="000E24D4"/>
    <w:rsid w:val="000E2C47"/>
    <w:rsid w:val="000E365C"/>
    <w:rsid w:val="000E421A"/>
    <w:rsid w:val="000E518A"/>
    <w:rsid w:val="000E56D7"/>
    <w:rsid w:val="000E5F9C"/>
    <w:rsid w:val="000F08DF"/>
    <w:rsid w:val="000F09AC"/>
    <w:rsid w:val="000F245A"/>
    <w:rsid w:val="000F2645"/>
    <w:rsid w:val="000F3046"/>
    <w:rsid w:val="000F401B"/>
    <w:rsid w:val="000F5FFF"/>
    <w:rsid w:val="000F6365"/>
    <w:rsid w:val="000F7413"/>
    <w:rsid w:val="000F7781"/>
    <w:rsid w:val="000F7D1A"/>
    <w:rsid w:val="00100281"/>
    <w:rsid w:val="0010067F"/>
    <w:rsid w:val="001022DF"/>
    <w:rsid w:val="001054FB"/>
    <w:rsid w:val="00105AF3"/>
    <w:rsid w:val="0010699A"/>
    <w:rsid w:val="0011357C"/>
    <w:rsid w:val="0011365A"/>
    <w:rsid w:val="0011459F"/>
    <w:rsid w:val="00115254"/>
    <w:rsid w:val="0011534E"/>
    <w:rsid w:val="0011631B"/>
    <w:rsid w:val="00116D2E"/>
    <w:rsid w:val="001170CC"/>
    <w:rsid w:val="00120315"/>
    <w:rsid w:val="001206BD"/>
    <w:rsid w:val="001207EC"/>
    <w:rsid w:val="0012279A"/>
    <w:rsid w:val="001227C3"/>
    <w:rsid w:val="00122FA4"/>
    <w:rsid w:val="001235DA"/>
    <w:rsid w:val="00123E87"/>
    <w:rsid w:val="00124CDF"/>
    <w:rsid w:val="001259D8"/>
    <w:rsid w:val="0012605A"/>
    <w:rsid w:val="001260BC"/>
    <w:rsid w:val="00126F80"/>
    <w:rsid w:val="001271C6"/>
    <w:rsid w:val="0013159D"/>
    <w:rsid w:val="00131C15"/>
    <w:rsid w:val="00132D66"/>
    <w:rsid w:val="00134A20"/>
    <w:rsid w:val="00134E29"/>
    <w:rsid w:val="00136470"/>
    <w:rsid w:val="00137039"/>
    <w:rsid w:val="00140165"/>
    <w:rsid w:val="00140C57"/>
    <w:rsid w:val="001414E1"/>
    <w:rsid w:val="00142608"/>
    <w:rsid w:val="00142AF0"/>
    <w:rsid w:val="001439D8"/>
    <w:rsid w:val="001440DF"/>
    <w:rsid w:val="00144FE8"/>
    <w:rsid w:val="00146B72"/>
    <w:rsid w:val="00146F77"/>
    <w:rsid w:val="00147E1C"/>
    <w:rsid w:val="00152976"/>
    <w:rsid w:val="00152FC5"/>
    <w:rsid w:val="00155968"/>
    <w:rsid w:val="00155AC6"/>
    <w:rsid w:val="00160225"/>
    <w:rsid w:val="00161053"/>
    <w:rsid w:val="00162E18"/>
    <w:rsid w:val="0016311B"/>
    <w:rsid w:val="001660EE"/>
    <w:rsid w:val="001664F7"/>
    <w:rsid w:val="00166D62"/>
    <w:rsid w:val="00173A80"/>
    <w:rsid w:val="00174D62"/>
    <w:rsid w:val="00174EFB"/>
    <w:rsid w:val="00174F13"/>
    <w:rsid w:val="0017563D"/>
    <w:rsid w:val="0017610D"/>
    <w:rsid w:val="00176F6B"/>
    <w:rsid w:val="00177142"/>
    <w:rsid w:val="001809F1"/>
    <w:rsid w:val="001818AC"/>
    <w:rsid w:val="001819DB"/>
    <w:rsid w:val="00182973"/>
    <w:rsid w:val="00184002"/>
    <w:rsid w:val="00184483"/>
    <w:rsid w:val="00186D1D"/>
    <w:rsid w:val="00186F85"/>
    <w:rsid w:val="001876FF"/>
    <w:rsid w:val="0019034D"/>
    <w:rsid w:val="00190D9C"/>
    <w:rsid w:val="00194BFF"/>
    <w:rsid w:val="00195465"/>
    <w:rsid w:val="00196D18"/>
    <w:rsid w:val="0019720B"/>
    <w:rsid w:val="00197315"/>
    <w:rsid w:val="001A0207"/>
    <w:rsid w:val="001A08DE"/>
    <w:rsid w:val="001A28FA"/>
    <w:rsid w:val="001A4AC9"/>
    <w:rsid w:val="001A51AF"/>
    <w:rsid w:val="001A61DD"/>
    <w:rsid w:val="001A689B"/>
    <w:rsid w:val="001B03FC"/>
    <w:rsid w:val="001B216C"/>
    <w:rsid w:val="001B27A7"/>
    <w:rsid w:val="001B2B61"/>
    <w:rsid w:val="001B2F88"/>
    <w:rsid w:val="001B35C6"/>
    <w:rsid w:val="001B4393"/>
    <w:rsid w:val="001B5577"/>
    <w:rsid w:val="001B583C"/>
    <w:rsid w:val="001B7375"/>
    <w:rsid w:val="001B7822"/>
    <w:rsid w:val="001C2625"/>
    <w:rsid w:val="001C35D6"/>
    <w:rsid w:val="001C3982"/>
    <w:rsid w:val="001C78C8"/>
    <w:rsid w:val="001C7DFA"/>
    <w:rsid w:val="001D60DC"/>
    <w:rsid w:val="001D61A4"/>
    <w:rsid w:val="001D6CA9"/>
    <w:rsid w:val="001D6F74"/>
    <w:rsid w:val="001E0C39"/>
    <w:rsid w:val="001E1474"/>
    <w:rsid w:val="001E20AE"/>
    <w:rsid w:val="001E2A5D"/>
    <w:rsid w:val="001E2F04"/>
    <w:rsid w:val="001E6A1F"/>
    <w:rsid w:val="001E72E0"/>
    <w:rsid w:val="001F057D"/>
    <w:rsid w:val="001F0CF9"/>
    <w:rsid w:val="001F11A6"/>
    <w:rsid w:val="001F1257"/>
    <w:rsid w:val="001F18DF"/>
    <w:rsid w:val="001F2C5D"/>
    <w:rsid w:val="001F3A57"/>
    <w:rsid w:val="001F6B5B"/>
    <w:rsid w:val="00200D68"/>
    <w:rsid w:val="00201267"/>
    <w:rsid w:val="00206B2E"/>
    <w:rsid w:val="00207586"/>
    <w:rsid w:val="00210349"/>
    <w:rsid w:val="0021191A"/>
    <w:rsid w:val="0021237E"/>
    <w:rsid w:val="002128E6"/>
    <w:rsid w:val="002133FF"/>
    <w:rsid w:val="0021739A"/>
    <w:rsid w:val="00217703"/>
    <w:rsid w:val="00221868"/>
    <w:rsid w:val="00222DD3"/>
    <w:rsid w:val="0022321E"/>
    <w:rsid w:val="00223600"/>
    <w:rsid w:val="0022375D"/>
    <w:rsid w:val="00224AC2"/>
    <w:rsid w:val="00225964"/>
    <w:rsid w:val="00226BD9"/>
    <w:rsid w:val="0022745F"/>
    <w:rsid w:val="00227C67"/>
    <w:rsid w:val="00230C10"/>
    <w:rsid w:val="00230E76"/>
    <w:rsid w:val="00231472"/>
    <w:rsid w:val="00231600"/>
    <w:rsid w:val="002327DD"/>
    <w:rsid w:val="00233782"/>
    <w:rsid w:val="002342F3"/>
    <w:rsid w:val="00234FF3"/>
    <w:rsid w:val="00237E27"/>
    <w:rsid w:val="00240100"/>
    <w:rsid w:val="002404AB"/>
    <w:rsid w:val="00240CD3"/>
    <w:rsid w:val="00241B29"/>
    <w:rsid w:val="00244B0F"/>
    <w:rsid w:val="00246F6F"/>
    <w:rsid w:val="002504C3"/>
    <w:rsid w:val="0025083F"/>
    <w:rsid w:val="00251B34"/>
    <w:rsid w:val="0025283E"/>
    <w:rsid w:val="00254617"/>
    <w:rsid w:val="00254B93"/>
    <w:rsid w:val="00255004"/>
    <w:rsid w:val="0025582A"/>
    <w:rsid w:val="00261D91"/>
    <w:rsid w:val="0026212D"/>
    <w:rsid w:val="00262ECA"/>
    <w:rsid w:val="002712EF"/>
    <w:rsid w:val="00273027"/>
    <w:rsid w:val="00276E89"/>
    <w:rsid w:val="002771B3"/>
    <w:rsid w:val="0028014D"/>
    <w:rsid w:val="0028073F"/>
    <w:rsid w:val="00280D91"/>
    <w:rsid w:val="00281A8D"/>
    <w:rsid w:val="00281E27"/>
    <w:rsid w:val="00283C2F"/>
    <w:rsid w:val="00283F57"/>
    <w:rsid w:val="00284396"/>
    <w:rsid w:val="00285569"/>
    <w:rsid w:val="00285CC8"/>
    <w:rsid w:val="00286947"/>
    <w:rsid w:val="00286FED"/>
    <w:rsid w:val="00290356"/>
    <w:rsid w:val="002918ED"/>
    <w:rsid w:val="00292112"/>
    <w:rsid w:val="00293037"/>
    <w:rsid w:val="0029310F"/>
    <w:rsid w:val="00295A42"/>
    <w:rsid w:val="0029692F"/>
    <w:rsid w:val="002A0B77"/>
    <w:rsid w:val="002A3843"/>
    <w:rsid w:val="002A588F"/>
    <w:rsid w:val="002A5B32"/>
    <w:rsid w:val="002B0F5F"/>
    <w:rsid w:val="002B361C"/>
    <w:rsid w:val="002B3680"/>
    <w:rsid w:val="002B5312"/>
    <w:rsid w:val="002B5C17"/>
    <w:rsid w:val="002B7290"/>
    <w:rsid w:val="002C08AF"/>
    <w:rsid w:val="002C08BE"/>
    <w:rsid w:val="002C0AD7"/>
    <w:rsid w:val="002C14A9"/>
    <w:rsid w:val="002C2236"/>
    <w:rsid w:val="002C2A2E"/>
    <w:rsid w:val="002C67C1"/>
    <w:rsid w:val="002C7787"/>
    <w:rsid w:val="002C7DE9"/>
    <w:rsid w:val="002D0701"/>
    <w:rsid w:val="002D1906"/>
    <w:rsid w:val="002D1FEE"/>
    <w:rsid w:val="002D20AD"/>
    <w:rsid w:val="002D465A"/>
    <w:rsid w:val="002D4EF8"/>
    <w:rsid w:val="002D4F4A"/>
    <w:rsid w:val="002D5412"/>
    <w:rsid w:val="002D669B"/>
    <w:rsid w:val="002E087E"/>
    <w:rsid w:val="002E1333"/>
    <w:rsid w:val="002E1881"/>
    <w:rsid w:val="002E1E27"/>
    <w:rsid w:val="002E4285"/>
    <w:rsid w:val="002E44DE"/>
    <w:rsid w:val="002E4B07"/>
    <w:rsid w:val="002E5097"/>
    <w:rsid w:val="002F0041"/>
    <w:rsid w:val="002F161C"/>
    <w:rsid w:val="002F2169"/>
    <w:rsid w:val="002F3596"/>
    <w:rsid w:val="002F560F"/>
    <w:rsid w:val="002F577E"/>
    <w:rsid w:val="00300ABE"/>
    <w:rsid w:val="00300B12"/>
    <w:rsid w:val="003016C7"/>
    <w:rsid w:val="00302EA6"/>
    <w:rsid w:val="00304583"/>
    <w:rsid w:val="00306DB5"/>
    <w:rsid w:val="00306E2D"/>
    <w:rsid w:val="00315306"/>
    <w:rsid w:val="0031636A"/>
    <w:rsid w:val="003163F2"/>
    <w:rsid w:val="00316475"/>
    <w:rsid w:val="003205C7"/>
    <w:rsid w:val="00321423"/>
    <w:rsid w:val="00321DCF"/>
    <w:rsid w:val="00324D1A"/>
    <w:rsid w:val="003269FE"/>
    <w:rsid w:val="00332DFE"/>
    <w:rsid w:val="00333395"/>
    <w:rsid w:val="0033384B"/>
    <w:rsid w:val="003354EE"/>
    <w:rsid w:val="00335FD8"/>
    <w:rsid w:val="0033688D"/>
    <w:rsid w:val="00340AEB"/>
    <w:rsid w:val="00342961"/>
    <w:rsid w:val="00343169"/>
    <w:rsid w:val="00343503"/>
    <w:rsid w:val="00343605"/>
    <w:rsid w:val="0034440E"/>
    <w:rsid w:val="00344718"/>
    <w:rsid w:val="00346113"/>
    <w:rsid w:val="003476FF"/>
    <w:rsid w:val="00347C82"/>
    <w:rsid w:val="00353EF0"/>
    <w:rsid w:val="00353FE5"/>
    <w:rsid w:val="00354169"/>
    <w:rsid w:val="00356DF2"/>
    <w:rsid w:val="00356FB2"/>
    <w:rsid w:val="003602AF"/>
    <w:rsid w:val="00360D4A"/>
    <w:rsid w:val="0036607A"/>
    <w:rsid w:val="00366D5A"/>
    <w:rsid w:val="00367097"/>
    <w:rsid w:val="00370FAF"/>
    <w:rsid w:val="003722A6"/>
    <w:rsid w:val="003728D6"/>
    <w:rsid w:val="00372BDC"/>
    <w:rsid w:val="003747DC"/>
    <w:rsid w:val="00374C20"/>
    <w:rsid w:val="0037567A"/>
    <w:rsid w:val="00376CF8"/>
    <w:rsid w:val="00376E6A"/>
    <w:rsid w:val="00377E55"/>
    <w:rsid w:val="003825E3"/>
    <w:rsid w:val="00385833"/>
    <w:rsid w:val="0038631F"/>
    <w:rsid w:val="00387D17"/>
    <w:rsid w:val="0039029C"/>
    <w:rsid w:val="00390C69"/>
    <w:rsid w:val="00393D51"/>
    <w:rsid w:val="00396559"/>
    <w:rsid w:val="0039709C"/>
    <w:rsid w:val="003A246B"/>
    <w:rsid w:val="003A2718"/>
    <w:rsid w:val="003A46D9"/>
    <w:rsid w:val="003A5441"/>
    <w:rsid w:val="003A55D9"/>
    <w:rsid w:val="003A61C7"/>
    <w:rsid w:val="003A692B"/>
    <w:rsid w:val="003B20BE"/>
    <w:rsid w:val="003B74A5"/>
    <w:rsid w:val="003C126A"/>
    <w:rsid w:val="003C15BC"/>
    <w:rsid w:val="003C2A30"/>
    <w:rsid w:val="003C4268"/>
    <w:rsid w:val="003C49AB"/>
    <w:rsid w:val="003C5866"/>
    <w:rsid w:val="003C7F70"/>
    <w:rsid w:val="003D1569"/>
    <w:rsid w:val="003D2E05"/>
    <w:rsid w:val="003D4531"/>
    <w:rsid w:val="003D5F22"/>
    <w:rsid w:val="003D6E5F"/>
    <w:rsid w:val="003D7938"/>
    <w:rsid w:val="003E1079"/>
    <w:rsid w:val="003E19B3"/>
    <w:rsid w:val="003E5880"/>
    <w:rsid w:val="003E7224"/>
    <w:rsid w:val="003F3FB3"/>
    <w:rsid w:val="003F6E95"/>
    <w:rsid w:val="003F6F4B"/>
    <w:rsid w:val="003F707D"/>
    <w:rsid w:val="003F72C8"/>
    <w:rsid w:val="00400683"/>
    <w:rsid w:val="00401826"/>
    <w:rsid w:val="00401A8A"/>
    <w:rsid w:val="0040322C"/>
    <w:rsid w:val="00411C3B"/>
    <w:rsid w:val="00411E49"/>
    <w:rsid w:val="00412A28"/>
    <w:rsid w:val="0041320F"/>
    <w:rsid w:val="0041352E"/>
    <w:rsid w:val="00413787"/>
    <w:rsid w:val="004142C7"/>
    <w:rsid w:val="00415745"/>
    <w:rsid w:val="0041665B"/>
    <w:rsid w:val="004174EB"/>
    <w:rsid w:val="00421FD8"/>
    <w:rsid w:val="00422A2B"/>
    <w:rsid w:val="004236F6"/>
    <w:rsid w:val="00423A95"/>
    <w:rsid w:val="00423ADE"/>
    <w:rsid w:val="00423B6D"/>
    <w:rsid w:val="0042448A"/>
    <w:rsid w:val="004254AE"/>
    <w:rsid w:val="004258D9"/>
    <w:rsid w:val="00425A4D"/>
    <w:rsid w:val="00425B13"/>
    <w:rsid w:val="004261F6"/>
    <w:rsid w:val="00427240"/>
    <w:rsid w:val="00427B67"/>
    <w:rsid w:val="00427F0C"/>
    <w:rsid w:val="00430B58"/>
    <w:rsid w:val="00431402"/>
    <w:rsid w:val="0043347D"/>
    <w:rsid w:val="00434E6C"/>
    <w:rsid w:val="00435C76"/>
    <w:rsid w:val="00435E83"/>
    <w:rsid w:val="00436D33"/>
    <w:rsid w:val="0044006F"/>
    <w:rsid w:val="00440701"/>
    <w:rsid w:val="00440AE7"/>
    <w:rsid w:val="0044203F"/>
    <w:rsid w:val="004453F2"/>
    <w:rsid w:val="00445D1E"/>
    <w:rsid w:val="00446599"/>
    <w:rsid w:val="00450509"/>
    <w:rsid w:val="00451C43"/>
    <w:rsid w:val="00452B6D"/>
    <w:rsid w:val="00454433"/>
    <w:rsid w:val="00454C4B"/>
    <w:rsid w:val="004558B0"/>
    <w:rsid w:val="00455ECB"/>
    <w:rsid w:val="0045738B"/>
    <w:rsid w:val="00457519"/>
    <w:rsid w:val="0045772C"/>
    <w:rsid w:val="00460743"/>
    <w:rsid w:val="00461AE6"/>
    <w:rsid w:val="0046274D"/>
    <w:rsid w:val="00465983"/>
    <w:rsid w:val="004664DB"/>
    <w:rsid w:val="00466532"/>
    <w:rsid w:val="004667F6"/>
    <w:rsid w:val="0046705D"/>
    <w:rsid w:val="004708B2"/>
    <w:rsid w:val="004724DD"/>
    <w:rsid w:val="004738F8"/>
    <w:rsid w:val="00476477"/>
    <w:rsid w:val="00477322"/>
    <w:rsid w:val="00477C54"/>
    <w:rsid w:val="00482C5B"/>
    <w:rsid w:val="0048342C"/>
    <w:rsid w:val="004841C4"/>
    <w:rsid w:val="004849ED"/>
    <w:rsid w:val="00484F23"/>
    <w:rsid w:val="00485230"/>
    <w:rsid w:val="00485F1A"/>
    <w:rsid w:val="00487A5E"/>
    <w:rsid w:val="0049016D"/>
    <w:rsid w:val="0049034E"/>
    <w:rsid w:val="00490EB0"/>
    <w:rsid w:val="0049144D"/>
    <w:rsid w:val="00491770"/>
    <w:rsid w:val="004932DB"/>
    <w:rsid w:val="004948A4"/>
    <w:rsid w:val="00496204"/>
    <w:rsid w:val="004968D8"/>
    <w:rsid w:val="004A13BD"/>
    <w:rsid w:val="004A2DC9"/>
    <w:rsid w:val="004A4300"/>
    <w:rsid w:val="004A53C1"/>
    <w:rsid w:val="004A5DE9"/>
    <w:rsid w:val="004B1A3A"/>
    <w:rsid w:val="004B1B52"/>
    <w:rsid w:val="004B250B"/>
    <w:rsid w:val="004B2F3F"/>
    <w:rsid w:val="004B30E8"/>
    <w:rsid w:val="004B3618"/>
    <w:rsid w:val="004B6E77"/>
    <w:rsid w:val="004B72DF"/>
    <w:rsid w:val="004C6EB9"/>
    <w:rsid w:val="004C7798"/>
    <w:rsid w:val="004C78E7"/>
    <w:rsid w:val="004C79FC"/>
    <w:rsid w:val="004C7B80"/>
    <w:rsid w:val="004D0377"/>
    <w:rsid w:val="004D0661"/>
    <w:rsid w:val="004D16B0"/>
    <w:rsid w:val="004D27B6"/>
    <w:rsid w:val="004D34F7"/>
    <w:rsid w:val="004D48B6"/>
    <w:rsid w:val="004D4D7F"/>
    <w:rsid w:val="004D5553"/>
    <w:rsid w:val="004D7BDD"/>
    <w:rsid w:val="004E105B"/>
    <w:rsid w:val="004E240D"/>
    <w:rsid w:val="004E3D15"/>
    <w:rsid w:val="004E3F6C"/>
    <w:rsid w:val="004E66B3"/>
    <w:rsid w:val="004E6B13"/>
    <w:rsid w:val="004E73C8"/>
    <w:rsid w:val="004F0218"/>
    <w:rsid w:val="004F0A1E"/>
    <w:rsid w:val="004F0CB8"/>
    <w:rsid w:val="004F25A8"/>
    <w:rsid w:val="004F65BC"/>
    <w:rsid w:val="004F6867"/>
    <w:rsid w:val="004F6FE6"/>
    <w:rsid w:val="004F7996"/>
    <w:rsid w:val="004F7FCA"/>
    <w:rsid w:val="005002C2"/>
    <w:rsid w:val="00501549"/>
    <w:rsid w:val="00502999"/>
    <w:rsid w:val="00503B48"/>
    <w:rsid w:val="005055C1"/>
    <w:rsid w:val="0050595B"/>
    <w:rsid w:val="00507037"/>
    <w:rsid w:val="00507067"/>
    <w:rsid w:val="00507E57"/>
    <w:rsid w:val="00507F20"/>
    <w:rsid w:val="0051118A"/>
    <w:rsid w:val="00514048"/>
    <w:rsid w:val="005145E1"/>
    <w:rsid w:val="00514BA5"/>
    <w:rsid w:val="00515722"/>
    <w:rsid w:val="00515768"/>
    <w:rsid w:val="0051752F"/>
    <w:rsid w:val="00517C3E"/>
    <w:rsid w:val="00517D0D"/>
    <w:rsid w:val="00521655"/>
    <w:rsid w:val="00524A90"/>
    <w:rsid w:val="00526DE6"/>
    <w:rsid w:val="005273B6"/>
    <w:rsid w:val="00527418"/>
    <w:rsid w:val="00527666"/>
    <w:rsid w:val="005303A7"/>
    <w:rsid w:val="00530ADB"/>
    <w:rsid w:val="005322BA"/>
    <w:rsid w:val="00533177"/>
    <w:rsid w:val="00534B09"/>
    <w:rsid w:val="00535443"/>
    <w:rsid w:val="00540490"/>
    <w:rsid w:val="005424B4"/>
    <w:rsid w:val="005434F7"/>
    <w:rsid w:val="00543F6A"/>
    <w:rsid w:val="00543F6F"/>
    <w:rsid w:val="00546519"/>
    <w:rsid w:val="00550247"/>
    <w:rsid w:val="00554CDA"/>
    <w:rsid w:val="005551BF"/>
    <w:rsid w:val="00556878"/>
    <w:rsid w:val="00556DA2"/>
    <w:rsid w:val="00560103"/>
    <w:rsid w:val="00560E0E"/>
    <w:rsid w:val="00561A0C"/>
    <w:rsid w:val="00561D23"/>
    <w:rsid w:val="00562859"/>
    <w:rsid w:val="00562893"/>
    <w:rsid w:val="00564D9D"/>
    <w:rsid w:val="00565CEC"/>
    <w:rsid w:val="00566500"/>
    <w:rsid w:val="0056669E"/>
    <w:rsid w:val="005717C6"/>
    <w:rsid w:val="00571CBD"/>
    <w:rsid w:val="005732F3"/>
    <w:rsid w:val="005747CD"/>
    <w:rsid w:val="00581196"/>
    <w:rsid w:val="00581E94"/>
    <w:rsid w:val="00583D36"/>
    <w:rsid w:val="005846B1"/>
    <w:rsid w:val="0058619F"/>
    <w:rsid w:val="005863EB"/>
    <w:rsid w:val="00587AF5"/>
    <w:rsid w:val="005902BD"/>
    <w:rsid w:val="00591D15"/>
    <w:rsid w:val="00592558"/>
    <w:rsid w:val="00596492"/>
    <w:rsid w:val="005A032C"/>
    <w:rsid w:val="005A18B3"/>
    <w:rsid w:val="005A22AC"/>
    <w:rsid w:val="005A2BD7"/>
    <w:rsid w:val="005A3180"/>
    <w:rsid w:val="005A402F"/>
    <w:rsid w:val="005A57A9"/>
    <w:rsid w:val="005A66E9"/>
    <w:rsid w:val="005A6A80"/>
    <w:rsid w:val="005A6ADF"/>
    <w:rsid w:val="005A6CF8"/>
    <w:rsid w:val="005B275B"/>
    <w:rsid w:val="005B4303"/>
    <w:rsid w:val="005B4D55"/>
    <w:rsid w:val="005B5F8F"/>
    <w:rsid w:val="005B694A"/>
    <w:rsid w:val="005B6AFD"/>
    <w:rsid w:val="005B77D0"/>
    <w:rsid w:val="005C0032"/>
    <w:rsid w:val="005C224D"/>
    <w:rsid w:val="005C39D5"/>
    <w:rsid w:val="005C3B65"/>
    <w:rsid w:val="005C62A5"/>
    <w:rsid w:val="005D232F"/>
    <w:rsid w:val="005D2491"/>
    <w:rsid w:val="005D288D"/>
    <w:rsid w:val="005D305D"/>
    <w:rsid w:val="005D4C4E"/>
    <w:rsid w:val="005D4D45"/>
    <w:rsid w:val="005D51F9"/>
    <w:rsid w:val="005D5A30"/>
    <w:rsid w:val="005E1EF9"/>
    <w:rsid w:val="005E3454"/>
    <w:rsid w:val="005E49D2"/>
    <w:rsid w:val="005E56CE"/>
    <w:rsid w:val="005E60AA"/>
    <w:rsid w:val="005E6986"/>
    <w:rsid w:val="005E716D"/>
    <w:rsid w:val="005F07EE"/>
    <w:rsid w:val="005F09FF"/>
    <w:rsid w:val="005F0D64"/>
    <w:rsid w:val="005F127A"/>
    <w:rsid w:val="005F1FFD"/>
    <w:rsid w:val="005F309D"/>
    <w:rsid w:val="005F3E7F"/>
    <w:rsid w:val="005F4D3C"/>
    <w:rsid w:val="005F648D"/>
    <w:rsid w:val="005F6987"/>
    <w:rsid w:val="005F7D4D"/>
    <w:rsid w:val="0060185E"/>
    <w:rsid w:val="006027B1"/>
    <w:rsid w:val="006031D8"/>
    <w:rsid w:val="006033F8"/>
    <w:rsid w:val="00605576"/>
    <w:rsid w:val="00607A97"/>
    <w:rsid w:val="006103BB"/>
    <w:rsid w:val="00610AFC"/>
    <w:rsid w:val="00611CF3"/>
    <w:rsid w:val="006126D3"/>
    <w:rsid w:val="00613248"/>
    <w:rsid w:val="0061333A"/>
    <w:rsid w:val="00613D0C"/>
    <w:rsid w:val="0061499E"/>
    <w:rsid w:val="00620630"/>
    <w:rsid w:val="00621299"/>
    <w:rsid w:val="0062208C"/>
    <w:rsid w:val="006256D4"/>
    <w:rsid w:val="006269FA"/>
    <w:rsid w:val="00626EDC"/>
    <w:rsid w:val="00626FA4"/>
    <w:rsid w:val="006310DC"/>
    <w:rsid w:val="00633A93"/>
    <w:rsid w:val="006365A9"/>
    <w:rsid w:val="0063725A"/>
    <w:rsid w:val="006402A4"/>
    <w:rsid w:val="0064191D"/>
    <w:rsid w:val="00642E6B"/>
    <w:rsid w:val="00643CCB"/>
    <w:rsid w:val="006443E4"/>
    <w:rsid w:val="00645498"/>
    <w:rsid w:val="006454B9"/>
    <w:rsid w:val="006455DD"/>
    <w:rsid w:val="00647743"/>
    <w:rsid w:val="0065038A"/>
    <w:rsid w:val="0065052F"/>
    <w:rsid w:val="0065186D"/>
    <w:rsid w:val="006551BC"/>
    <w:rsid w:val="0065522B"/>
    <w:rsid w:val="0065533C"/>
    <w:rsid w:val="00657508"/>
    <w:rsid w:val="00666A43"/>
    <w:rsid w:val="006678D0"/>
    <w:rsid w:val="00670643"/>
    <w:rsid w:val="00670A4A"/>
    <w:rsid w:val="00672999"/>
    <w:rsid w:val="00672FE7"/>
    <w:rsid w:val="0067321F"/>
    <w:rsid w:val="00673A35"/>
    <w:rsid w:val="0067405C"/>
    <w:rsid w:val="00675441"/>
    <w:rsid w:val="0067749D"/>
    <w:rsid w:val="006804EB"/>
    <w:rsid w:val="006806E8"/>
    <w:rsid w:val="00680755"/>
    <w:rsid w:val="006812A4"/>
    <w:rsid w:val="00681E16"/>
    <w:rsid w:val="00682074"/>
    <w:rsid w:val="0068458C"/>
    <w:rsid w:val="00685443"/>
    <w:rsid w:val="00686808"/>
    <w:rsid w:val="00686F7A"/>
    <w:rsid w:val="006876B5"/>
    <w:rsid w:val="00687D38"/>
    <w:rsid w:val="00691342"/>
    <w:rsid w:val="00691F35"/>
    <w:rsid w:val="00695518"/>
    <w:rsid w:val="00695792"/>
    <w:rsid w:val="006967F6"/>
    <w:rsid w:val="006972D6"/>
    <w:rsid w:val="00697DB8"/>
    <w:rsid w:val="006A089E"/>
    <w:rsid w:val="006A0C51"/>
    <w:rsid w:val="006A10AC"/>
    <w:rsid w:val="006A161C"/>
    <w:rsid w:val="006A1B19"/>
    <w:rsid w:val="006A64E9"/>
    <w:rsid w:val="006A74E9"/>
    <w:rsid w:val="006B0D3A"/>
    <w:rsid w:val="006B1D9A"/>
    <w:rsid w:val="006B5446"/>
    <w:rsid w:val="006B7C64"/>
    <w:rsid w:val="006C1788"/>
    <w:rsid w:val="006C6A6B"/>
    <w:rsid w:val="006C7294"/>
    <w:rsid w:val="006D034C"/>
    <w:rsid w:val="006D20EE"/>
    <w:rsid w:val="006D2EE1"/>
    <w:rsid w:val="006D4529"/>
    <w:rsid w:val="006D62B1"/>
    <w:rsid w:val="006D6FBE"/>
    <w:rsid w:val="006D7C61"/>
    <w:rsid w:val="006E007B"/>
    <w:rsid w:val="006E0DDA"/>
    <w:rsid w:val="006E0FE5"/>
    <w:rsid w:val="006E1199"/>
    <w:rsid w:val="006E2BF4"/>
    <w:rsid w:val="006E5C55"/>
    <w:rsid w:val="006E5F68"/>
    <w:rsid w:val="006E68B8"/>
    <w:rsid w:val="006E74AB"/>
    <w:rsid w:val="006F308C"/>
    <w:rsid w:val="006F3483"/>
    <w:rsid w:val="006F349C"/>
    <w:rsid w:val="006F4496"/>
    <w:rsid w:val="006F4857"/>
    <w:rsid w:val="006F5EF4"/>
    <w:rsid w:val="006F607B"/>
    <w:rsid w:val="006F60D6"/>
    <w:rsid w:val="00701EA0"/>
    <w:rsid w:val="007020A1"/>
    <w:rsid w:val="00704696"/>
    <w:rsid w:val="007046FD"/>
    <w:rsid w:val="007049D2"/>
    <w:rsid w:val="00705738"/>
    <w:rsid w:val="00705C9A"/>
    <w:rsid w:val="00705D82"/>
    <w:rsid w:val="00705E3A"/>
    <w:rsid w:val="0070670D"/>
    <w:rsid w:val="00707579"/>
    <w:rsid w:val="00710284"/>
    <w:rsid w:val="0071039B"/>
    <w:rsid w:val="0071161C"/>
    <w:rsid w:val="007124F0"/>
    <w:rsid w:val="00712994"/>
    <w:rsid w:val="0071353D"/>
    <w:rsid w:val="00715070"/>
    <w:rsid w:val="007161F5"/>
    <w:rsid w:val="00716BFD"/>
    <w:rsid w:val="00717798"/>
    <w:rsid w:val="00717F0C"/>
    <w:rsid w:val="0072047C"/>
    <w:rsid w:val="007210D1"/>
    <w:rsid w:val="00721CBE"/>
    <w:rsid w:val="00722C33"/>
    <w:rsid w:val="0072432E"/>
    <w:rsid w:val="00725B6A"/>
    <w:rsid w:val="00726694"/>
    <w:rsid w:val="007271D7"/>
    <w:rsid w:val="00727BA6"/>
    <w:rsid w:val="00727D53"/>
    <w:rsid w:val="00730403"/>
    <w:rsid w:val="007347E2"/>
    <w:rsid w:val="007348CA"/>
    <w:rsid w:val="00735BD4"/>
    <w:rsid w:val="00741DCC"/>
    <w:rsid w:val="0074402C"/>
    <w:rsid w:val="00744ACE"/>
    <w:rsid w:val="00745882"/>
    <w:rsid w:val="00746BC7"/>
    <w:rsid w:val="00746EB2"/>
    <w:rsid w:val="007504C6"/>
    <w:rsid w:val="007504F2"/>
    <w:rsid w:val="007508EC"/>
    <w:rsid w:val="007511A1"/>
    <w:rsid w:val="00753C77"/>
    <w:rsid w:val="00755194"/>
    <w:rsid w:val="00755DBC"/>
    <w:rsid w:val="007561FE"/>
    <w:rsid w:val="0075644C"/>
    <w:rsid w:val="007606BF"/>
    <w:rsid w:val="00762589"/>
    <w:rsid w:val="007632C5"/>
    <w:rsid w:val="0076438A"/>
    <w:rsid w:val="00764F81"/>
    <w:rsid w:val="00766C8B"/>
    <w:rsid w:val="007701EA"/>
    <w:rsid w:val="007703B8"/>
    <w:rsid w:val="00770D99"/>
    <w:rsid w:val="00770F1E"/>
    <w:rsid w:val="007715AC"/>
    <w:rsid w:val="00772B4A"/>
    <w:rsid w:val="007733B8"/>
    <w:rsid w:val="00774FD1"/>
    <w:rsid w:val="0077579E"/>
    <w:rsid w:val="007762CB"/>
    <w:rsid w:val="007766F1"/>
    <w:rsid w:val="007778AC"/>
    <w:rsid w:val="00781C0A"/>
    <w:rsid w:val="00782E1D"/>
    <w:rsid w:val="0078326B"/>
    <w:rsid w:val="00783600"/>
    <w:rsid w:val="007839A5"/>
    <w:rsid w:val="00783A18"/>
    <w:rsid w:val="00787E29"/>
    <w:rsid w:val="007903FB"/>
    <w:rsid w:val="0079058E"/>
    <w:rsid w:val="00790C41"/>
    <w:rsid w:val="0079226A"/>
    <w:rsid w:val="007922CF"/>
    <w:rsid w:val="00795589"/>
    <w:rsid w:val="00795F57"/>
    <w:rsid w:val="007979B6"/>
    <w:rsid w:val="007A096A"/>
    <w:rsid w:val="007A0E51"/>
    <w:rsid w:val="007A3975"/>
    <w:rsid w:val="007A426D"/>
    <w:rsid w:val="007A49EA"/>
    <w:rsid w:val="007A5923"/>
    <w:rsid w:val="007A7C11"/>
    <w:rsid w:val="007B1174"/>
    <w:rsid w:val="007B169C"/>
    <w:rsid w:val="007B231D"/>
    <w:rsid w:val="007B2999"/>
    <w:rsid w:val="007B40FC"/>
    <w:rsid w:val="007B5809"/>
    <w:rsid w:val="007B5945"/>
    <w:rsid w:val="007B5BEC"/>
    <w:rsid w:val="007B73A4"/>
    <w:rsid w:val="007C0A66"/>
    <w:rsid w:val="007C2A70"/>
    <w:rsid w:val="007C3270"/>
    <w:rsid w:val="007C4214"/>
    <w:rsid w:val="007C58C9"/>
    <w:rsid w:val="007C5FF8"/>
    <w:rsid w:val="007D26EE"/>
    <w:rsid w:val="007D36D7"/>
    <w:rsid w:val="007D428F"/>
    <w:rsid w:val="007D4E27"/>
    <w:rsid w:val="007D63B2"/>
    <w:rsid w:val="007D6F2C"/>
    <w:rsid w:val="007E29F0"/>
    <w:rsid w:val="007E3350"/>
    <w:rsid w:val="007E40F0"/>
    <w:rsid w:val="007E4688"/>
    <w:rsid w:val="007E53A6"/>
    <w:rsid w:val="007E5A25"/>
    <w:rsid w:val="007E64C2"/>
    <w:rsid w:val="007E6993"/>
    <w:rsid w:val="007E6D53"/>
    <w:rsid w:val="007E6DE2"/>
    <w:rsid w:val="007E7506"/>
    <w:rsid w:val="007F03E5"/>
    <w:rsid w:val="007F174C"/>
    <w:rsid w:val="007F1981"/>
    <w:rsid w:val="007F208D"/>
    <w:rsid w:val="007F2ED5"/>
    <w:rsid w:val="007F3B9C"/>
    <w:rsid w:val="007F3DCC"/>
    <w:rsid w:val="007F4B82"/>
    <w:rsid w:val="007F4CD4"/>
    <w:rsid w:val="007F4DCD"/>
    <w:rsid w:val="007F5430"/>
    <w:rsid w:val="007F7450"/>
    <w:rsid w:val="00800712"/>
    <w:rsid w:val="00801D0A"/>
    <w:rsid w:val="00802D99"/>
    <w:rsid w:val="00804A25"/>
    <w:rsid w:val="00804D3C"/>
    <w:rsid w:val="008055BD"/>
    <w:rsid w:val="00807D7B"/>
    <w:rsid w:val="008126D8"/>
    <w:rsid w:val="00812C80"/>
    <w:rsid w:val="00812E8E"/>
    <w:rsid w:val="00812EEB"/>
    <w:rsid w:val="0081317C"/>
    <w:rsid w:val="00813A0A"/>
    <w:rsid w:val="00814C73"/>
    <w:rsid w:val="00817F43"/>
    <w:rsid w:val="0082104C"/>
    <w:rsid w:val="00822530"/>
    <w:rsid w:val="008226DA"/>
    <w:rsid w:val="00824E11"/>
    <w:rsid w:val="0082636D"/>
    <w:rsid w:val="0082650E"/>
    <w:rsid w:val="008271A7"/>
    <w:rsid w:val="008318BA"/>
    <w:rsid w:val="0083487F"/>
    <w:rsid w:val="0083524D"/>
    <w:rsid w:val="008359D1"/>
    <w:rsid w:val="00836647"/>
    <w:rsid w:val="00836E54"/>
    <w:rsid w:val="0083791F"/>
    <w:rsid w:val="00837F98"/>
    <w:rsid w:val="008417F5"/>
    <w:rsid w:val="00841F32"/>
    <w:rsid w:val="008429B2"/>
    <w:rsid w:val="00842E9D"/>
    <w:rsid w:val="00843AAD"/>
    <w:rsid w:val="00844CA1"/>
    <w:rsid w:val="00845090"/>
    <w:rsid w:val="00845AB1"/>
    <w:rsid w:val="00846842"/>
    <w:rsid w:val="00846B41"/>
    <w:rsid w:val="00850BE2"/>
    <w:rsid w:val="00850F93"/>
    <w:rsid w:val="008516A6"/>
    <w:rsid w:val="008516D7"/>
    <w:rsid w:val="0085629B"/>
    <w:rsid w:val="00857BAC"/>
    <w:rsid w:val="00857DCF"/>
    <w:rsid w:val="00860911"/>
    <w:rsid w:val="008609B1"/>
    <w:rsid w:val="00861EBB"/>
    <w:rsid w:val="0086420B"/>
    <w:rsid w:val="008644E6"/>
    <w:rsid w:val="00865D37"/>
    <w:rsid w:val="008664B3"/>
    <w:rsid w:val="00866912"/>
    <w:rsid w:val="00867B65"/>
    <w:rsid w:val="00867BD1"/>
    <w:rsid w:val="00870A93"/>
    <w:rsid w:val="0087264D"/>
    <w:rsid w:val="008760DD"/>
    <w:rsid w:val="008760E8"/>
    <w:rsid w:val="008761B6"/>
    <w:rsid w:val="00876E0E"/>
    <w:rsid w:val="008778B4"/>
    <w:rsid w:val="00880CE6"/>
    <w:rsid w:val="0088235B"/>
    <w:rsid w:val="008823B2"/>
    <w:rsid w:val="00883FF7"/>
    <w:rsid w:val="008846F0"/>
    <w:rsid w:val="008850E4"/>
    <w:rsid w:val="00885957"/>
    <w:rsid w:val="00886A8E"/>
    <w:rsid w:val="00890840"/>
    <w:rsid w:val="0089150D"/>
    <w:rsid w:val="0089339E"/>
    <w:rsid w:val="00893D8F"/>
    <w:rsid w:val="00895E94"/>
    <w:rsid w:val="008975C3"/>
    <w:rsid w:val="00897F77"/>
    <w:rsid w:val="008A0D9E"/>
    <w:rsid w:val="008A1074"/>
    <w:rsid w:val="008A2AE6"/>
    <w:rsid w:val="008A5929"/>
    <w:rsid w:val="008A5E50"/>
    <w:rsid w:val="008A6162"/>
    <w:rsid w:val="008A6AFF"/>
    <w:rsid w:val="008A73E5"/>
    <w:rsid w:val="008B2434"/>
    <w:rsid w:val="008B3AE5"/>
    <w:rsid w:val="008B3B3A"/>
    <w:rsid w:val="008B3C8B"/>
    <w:rsid w:val="008B41BC"/>
    <w:rsid w:val="008B4F27"/>
    <w:rsid w:val="008B6BD1"/>
    <w:rsid w:val="008B6F09"/>
    <w:rsid w:val="008B7D12"/>
    <w:rsid w:val="008C015C"/>
    <w:rsid w:val="008C21EE"/>
    <w:rsid w:val="008C2204"/>
    <w:rsid w:val="008C2EE2"/>
    <w:rsid w:val="008C5C2B"/>
    <w:rsid w:val="008D0DCC"/>
    <w:rsid w:val="008D4AB1"/>
    <w:rsid w:val="008D5F56"/>
    <w:rsid w:val="008E0AE4"/>
    <w:rsid w:val="008E16D3"/>
    <w:rsid w:val="008E21D5"/>
    <w:rsid w:val="008E2736"/>
    <w:rsid w:val="008E285F"/>
    <w:rsid w:val="008E3B55"/>
    <w:rsid w:val="008E4608"/>
    <w:rsid w:val="008E4B3E"/>
    <w:rsid w:val="008E7B92"/>
    <w:rsid w:val="008F06E4"/>
    <w:rsid w:val="008F1A88"/>
    <w:rsid w:val="008F3AAC"/>
    <w:rsid w:val="008F6ABC"/>
    <w:rsid w:val="008F6D36"/>
    <w:rsid w:val="00901981"/>
    <w:rsid w:val="00901A1C"/>
    <w:rsid w:val="00901BC6"/>
    <w:rsid w:val="00901E93"/>
    <w:rsid w:val="00903214"/>
    <w:rsid w:val="009104A9"/>
    <w:rsid w:val="00910545"/>
    <w:rsid w:val="00910DF9"/>
    <w:rsid w:val="00911999"/>
    <w:rsid w:val="0091336D"/>
    <w:rsid w:val="00913490"/>
    <w:rsid w:val="00914ED4"/>
    <w:rsid w:val="0091599C"/>
    <w:rsid w:val="00915A1C"/>
    <w:rsid w:val="00916D27"/>
    <w:rsid w:val="0092047D"/>
    <w:rsid w:val="009206BE"/>
    <w:rsid w:val="009269DE"/>
    <w:rsid w:val="00927DF2"/>
    <w:rsid w:val="009348DD"/>
    <w:rsid w:val="00934D88"/>
    <w:rsid w:val="009363C9"/>
    <w:rsid w:val="0094086B"/>
    <w:rsid w:val="0094103C"/>
    <w:rsid w:val="00941760"/>
    <w:rsid w:val="0094177D"/>
    <w:rsid w:val="009419D8"/>
    <w:rsid w:val="00943579"/>
    <w:rsid w:val="009436E2"/>
    <w:rsid w:val="00944054"/>
    <w:rsid w:val="00946645"/>
    <w:rsid w:val="00946BE2"/>
    <w:rsid w:val="00946DD0"/>
    <w:rsid w:val="00947FCD"/>
    <w:rsid w:val="009512C7"/>
    <w:rsid w:val="0095175D"/>
    <w:rsid w:val="00954A4E"/>
    <w:rsid w:val="00954B9E"/>
    <w:rsid w:val="0095616E"/>
    <w:rsid w:val="00961809"/>
    <w:rsid w:val="009619C9"/>
    <w:rsid w:val="00964959"/>
    <w:rsid w:val="00966829"/>
    <w:rsid w:val="00967272"/>
    <w:rsid w:val="0096777D"/>
    <w:rsid w:val="0097031C"/>
    <w:rsid w:val="009706A3"/>
    <w:rsid w:val="00971B5A"/>
    <w:rsid w:val="00973B19"/>
    <w:rsid w:val="0097407B"/>
    <w:rsid w:val="00975231"/>
    <w:rsid w:val="009757BD"/>
    <w:rsid w:val="00975AD5"/>
    <w:rsid w:val="00976C94"/>
    <w:rsid w:val="0097782E"/>
    <w:rsid w:val="00982103"/>
    <w:rsid w:val="00982E6A"/>
    <w:rsid w:val="00983C73"/>
    <w:rsid w:val="00984408"/>
    <w:rsid w:val="00984409"/>
    <w:rsid w:val="00984865"/>
    <w:rsid w:val="00985380"/>
    <w:rsid w:val="00987CE4"/>
    <w:rsid w:val="0099064B"/>
    <w:rsid w:val="00990722"/>
    <w:rsid w:val="00990B88"/>
    <w:rsid w:val="0099269D"/>
    <w:rsid w:val="00994C1C"/>
    <w:rsid w:val="0099573F"/>
    <w:rsid w:val="00995B22"/>
    <w:rsid w:val="0099694E"/>
    <w:rsid w:val="009973D7"/>
    <w:rsid w:val="00997EDF"/>
    <w:rsid w:val="009A22C7"/>
    <w:rsid w:val="009A3A68"/>
    <w:rsid w:val="009A613E"/>
    <w:rsid w:val="009A631E"/>
    <w:rsid w:val="009A6A18"/>
    <w:rsid w:val="009A715C"/>
    <w:rsid w:val="009A77FC"/>
    <w:rsid w:val="009B0E5D"/>
    <w:rsid w:val="009B16FB"/>
    <w:rsid w:val="009B27CE"/>
    <w:rsid w:val="009B4B7E"/>
    <w:rsid w:val="009B61C8"/>
    <w:rsid w:val="009C02CF"/>
    <w:rsid w:val="009C0C74"/>
    <w:rsid w:val="009C0ED2"/>
    <w:rsid w:val="009C25B1"/>
    <w:rsid w:val="009C4E18"/>
    <w:rsid w:val="009C5899"/>
    <w:rsid w:val="009C647D"/>
    <w:rsid w:val="009D3847"/>
    <w:rsid w:val="009D4250"/>
    <w:rsid w:val="009D4B0F"/>
    <w:rsid w:val="009D4EB5"/>
    <w:rsid w:val="009D748C"/>
    <w:rsid w:val="009E0EA1"/>
    <w:rsid w:val="009E33FB"/>
    <w:rsid w:val="009E3410"/>
    <w:rsid w:val="009E4DD4"/>
    <w:rsid w:val="009E5F07"/>
    <w:rsid w:val="009E5FD6"/>
    <w:rsid w:val="009E6528"/>
    <w:rsid w:val="009E6F7A"/>
    <w:rsid w:val="009F0BD9"/>
    <w:rsid w:val="009F1154"/>
    <w:rsid w:val="009F266A"/>
    <w:rsid w:val="009F288B"/>
    <w:rsid w:val="009F4C1E"/>
    <w:rsid w:val="009F7C2A"/>
    <w:rsid w:val="00A0141A"/>
    <w:rsid w:val="00A01EB5"/>
    <w:rsid w:val="00A02C3E"/>
    <w:rsid w:val="00A035D7"/>
    <w:rsid w:val="00A036E8"/>
    <w:rsid w:val="00A03C71"/>
    <w:rsid w:val="00A04E07"/>
    <w:rsid w:val="00A0523D"/>
    <w:rsid w:val="00A06077"/>
    <w:rsid w:val="00A060EC"/>
    <w:rsid w:val="00A076F8"/>
    <w:rsid w:val="00A10B1B"/>
    <w:rsid w:val="00A10D29"/>
    <w:rsid w:val="00A11C1E"/>
    <w:rsid w:val="00A1215E"/>
    <w:rsid w:val="00A14780"/>
    <w:rsid w:val="00A15281"/>
    <w:rsid w:val="00A17F49"/>
    <w:rsid w:val="00A20AF1"/>
    <w:rsid w:val="00A21118"/>
    <w:rsid w:val="00A2172E"/>
    <w:rsid w:val="00A21E4C"/>
    <w:rsid w:val="00A2406A"/>
    <w:rsid w:val="00A27AA5"/>
    <w:rsid w:val="00A27B33"/>
    <w:rsid w:val="00A27D5E"/>
    <w:rsid w:val="00A321B8"/>
    <w:rsid w:val="00A337BE"/>
    <w:rsid w:val="00A342F2"/>
    <w:rsid w:val="00A40125"/>
    <w:rsid w:val="00A40392"/>
    <w:rsid w:val="00A40984"/>
    <w:rsid w:val="00A412D5"/>
    <w:rsid w:val="00A42807"/>
    <w:rsid w:val="00A43691"/>
    <w:rsid w:val="00A44779"/>
    <w:rsid w:val="00A449B2"/>
    <w:rsid w:val="00A47153"/>
    <w:rsid w:val="00A47BA5"/>
    <w:rsid w:val="00A50DDF"/>
    <w:rsid w:val="00A51D13"/>
    <w:rsid w:val="00A53CBB"/>
    <w:rsid w:val="00A53E84"/>
    <w:rsid w:val="00A60970"/>
    <w:rsid w:val="00A60F9B"/>
    <w:rsid w:val="00A6271C"/>
    <w:rsid w:val="00A65F16"/>
    <w:rsid w:val="00A678C6"/>
    <w:rsid w:val="00A714BE"/>
    <w:rsid w:val="00A73189"/>
    <w:rsid w:val="00A84153"/>
    <w:rsid w:val="00A878A9"/>
    <w:rsid w:val="00A90A88"/>
    <w:rsid w:val="00A9305C"/>
    <w:rsid w:val="00A94D66"/>
    <w:rsid w:val="00A956E0"/>
    <w:rsid w:val="00A95C79"/>
    <w:rsid w:val="00A95E0A"/>
    <w:rsid w:val="00A97B79"/>
    <w:rsid w:val="00A97E16"/>
    <w:rsid w:val="00AA1DAA"/>
    <w:rsid w:val="00AA356C"/>
    <w:rsid w:val="00AA45A0"/>
    <w:rsid w:val="00AA5225"/>
    <w:rsid w:val="00AA5663"/>
    <w:rsid w:val="00AA695C"/>
    <w:rsid w:val="00AA7343"/>
    <w:rsid w:val="00AB1C25"/>
    <w:rsid w:val="00AB2B97"/>
    <w:rsid w:val="00AB5652"/>
    <w:rsid w:val="00AB57A2"/>
    <w:rsid w:val="00AB6D76"/>
    <w:rsid w:val="00AB6E98"/>
    <w:rsid w:val="00AB780E"/>
    <w:rsid w:val="00AC032F"/>
    <w:rsid w:val="00AC0EDA"/>
    <w:rsid w:val="00AC0F68"/>
    <w:rsid w:val="00AC2D74"/>
    <w:rsid w:val="00AC35D7"/>
    <w:rsid w:val="00AC3E19"/>
    <w:rsid w:val="00AC4D0D"/>
    <w:rsid w:val="00AC5343"/>
    <w:rsid w:val="00AC591E"/>
    <w:rsid w:val="00AC67D6"/>
    <w:rsid w:val="00AC70B9"/>
    <w:rsid w:val="00AD125F"/>
    <w:rsid w:val="00AD2913"/>
    <w:rsid w:val="00AD6E45"/>
    <w:rsid w:val="00AD73E6"/>
    <w:rsid w:val="00AE0479"/>
    <w:rsid w:val="00AE0AEA"/>
    <w:rsid w:val="00AE24D6"/>
    <w:rsid w:val="00AE33D8"/>
    <w:rsid w:val="00AE409E"/>
    <w:rsid w:val="00AE57EA"/>
    <w:rsid w:val="00AE5808"/>
    <w:rsid w:val="00AF0727"/>
    <w:rsid w:val="00AF085B"/>
    <w:rsid w:val="00AF09D8"/>
    <w:rsid w:val="00AF15D0"/>
    <w:rsid w:val="00AF1B1A"/>
    <w:rsid w:val="00AF3888"/>
    <w:rsid w:val="00AF60EF"/>
    <w:rsid w:val="00AF669B"/>
    <w:rsid w:val="00AF6F88"/>
    <w:rsid w:val="00B01296"/>
    <w:rsid w:val="00B0162A"/>
    <w:rsid w:val="00B0271D"/>
    <w:rsid w:val="00B033E2"/>
    <w:rsid w:val="00B0370D"/>
    <w:rsid w:val="00B0409C"/>
    <w:rsid w:val="00B0686D"/>
    <w:rsid w:val="00B07502"/>
    <w:rsid w:val="00B07F0A"/>
    <w:rsid w:val="00B13D08"/>
    <w:rsid w:val="00B164D2"/>
    <w:rsid w:val="00B16621"/>
    <w:rsid w:val="00B16EF6"/>
    <w:rsid w:val="00B170CF"/>
    <w:rsid w:val="00B170EE"/>
    <w:rsid w:val="00B17C7F"/>
    <w:rsid w:val="00B17E51"/>
    <w:rsid w:val="00B200F0"/>
    <w:rsid w:val="00B211FB"/>
    <w:rsid w:val="00B22D00"/>
    <w:rsid w:val="00B230F5"/>
    <w:rsid w:val="00B236F0"/>
    <w:rsid w:val="00B24AD1"/>
    <w:rsid w:val="00B2566F"/>
    <w:rsid w:val="00B27855"/>
    <w:rsid w:val="00B301CD"/>
    <w:rsid w:val="00B31E53"/>
    <w:rsid w:val="00B33103"/>
    <w:rsid w:val="00B33398"/>
    <w:rsid w:val="00B355A7"/>
    <w:rsid w:val="00B3696A"/>
    <w:rsid w:val="00B41888"/>
    <w:rsid w:val="00B424DF"/>
    <w:rsid w:val="00B43D9E"/>
    <w:rsid w:val="00B43FEC"/>
    <w:rsid w:val="00B444F8"/>
    <w:rsid w:val="00B464B4"/>
    <w:rsid w:val="00B508A8"/>
    <w:rsid w:val="00B50CA1"/>
    <w:rsid w:val="00B50FCC"/>
    <w:rsid w:val="00B514B5"/>
    <w:rsid w:val="00B51D63"/>
    <w:rsid w:val="00B51E86"/>
    <w:rsid w:val="00B53035"/>
    <w:rsid w:val="00B53AFA"/>
    <w:rsid w:val="00B56A90"/>
    <w:rsid w:val="00B56C06"/>
    <w:rsid w:val="00B56FCE"/>
    <w:rsid w:val="00B6089C"/>
    <w:rsid w:val="00B60ABD"/>
    <w:rsid w:val="00B60C93"/>
    <w:rsid w:val="00B62880"/>
    <w:rsid w:val="00B62F96"/>
    <w:rsid w:val="00B64D9F"/>
    <w:rsid w:val="00B654AD"/>
    <w:rsid w:val="00B67D83"/>
    <w:rsid w:val="00B70BDE"/>
    <w:rsid w:val="00B70D03"/>
    <w:rsid w:val="00B7422D"/>
    <w:rsid w:val="00B74A7E"/>
    <w:rsid w:val="00B7644D"/>
    <w:rsid w:val="00B769A2"/>
    <w:rsid w:val="00B809F4"/>
    <w:rsid w:val="00B90CBE"/>
    <w:rsid w:val="00B91626"/>
    <w:rsid w:val="00B920C2"/>
    <w:rsid w:val="00B93045"/>
    <w:rsid w:val="00B933D2"/>
    <w:rsid w:val="00B94AD1"/>
    <w:rsid w:val="00B94F27"/>
    <w:rsid w:val="00BA2EBC"/>
    <w:rsid w:val="00BA5205"/>
    <w:rsid w:val="00BA5B23"/>
    <w:rsid w:val="00BA6100"/>
    <w:rsid w:val="00BA6651"/>
    <w:rsid w:val="00BA6959"/>
    <w:rsid w:val="00BA7BF7"/>
    <w:rsid w:val="00BA7FA9"/>
    <w:rsid w:val="00BB0BDF"/>
    <w:rsid w:val="00BB13D7"/>
    <w:rsid w:val="00BB247C"/>
    <w:rsid w:val="00BB279F"/>
    <w:rsid w:val="00BB28AF"/>
    <w:rsid w:val="00BB3599"/>
    <w:rsid w:val="00BB45A1"/>
    <w:rsid w:val="00BB7E93"/>
    <w:rsid w:val="00BC4117"/>
    <w:rsid w:val="00BC4AE4"/>
    <w:rsid w:val="00BC5D6D"/>
    <w:rsid w:val="00BC77CC"/>
    <w:rsid w:val="00BD03DE"/>
    <w:rsid w:val="00BD0EED"/>
    <w:rsid w:val="00BD39C8"/>
    <w:rsid w:val="00BD4BA0"/>
    <w:rsid w:val="00BD5027"/>
    <w:rsid w:val="00BD563D"/>
    <w:rsid w:val="00BD6DD1"/>
    <w:rsid w:val="00BD7971"/>
    <w:rsid w:val="00BE008F"/>
    <w:rsid w:val="00BE01DC"/>
    <w:rsid w:val="00BE1A91"/>
    <w:rsid w:val="00BE1C6C"/>
    <w:rsid w:val="00BE361A"/>
    <w:rsid w:val="00BE5DAF"/>
    <w:rsid w:val="00BE7EEA"/>
    <w:rsid w:val="00BF125D"/>
    <w:rsid w:val="00BF165D"/>
    <w:rsid w:val="00BF1702"/>
    <w:rsid w:val="00BF2647"/>
    <w:rsid w:val="00BF4F5B"/>
    <w:rsid w:val="00C00CD3"/>
    <w:rsid w:val="00C0159D"/>
    <w:rsid w:val="00C01DF0"/>
    <w:rsid w:val="00C04C25"/>
    <w:rsid w:val="00C05431"/>
    <w:rsid w:val="00C10792"/>
    <w:rsid w:val="00C11280"/>
    <w:rsid w:val="00C1175C"/>
    <w:rsid w:val="00C1182A"/>
    <w:rsid w:val="00C12236"/>
    <w:rsid w:val="00C13366"/>
    <w:rsid w:val="00C1562D"/>
    <w:rsid w:val="00C15FC9"/>
    <w:rsid w:val="00C1707E"/>
    <w:rsid w:val="00C17E80"/>
    <w:rsid w:val="00C21FA7"/>
    <w:rsid w:val="00C22295"/>
    <w:rsid w:val="00C22DD5"/>
    <w:rsid w:val="00C22F45"/>
    <w:rsid w:val="00C22FB9"/>
    <w:rsid w:val="00C250AD"/>
    <w:rsid w:val="00C2650D"/>
    <w:rsid w:val="00C275ED"/>
    <w:rsid w:val="00C33271"/>
    <w:rsid w:val="00C33375"/>
    <w:rsid w:val="00C33B34"/>
    <w:rsid w:val="00C3438B"/>
    <w:rsid w:val="00C3491B"/>
    <w:rsid w:val="00C35396"/>
    <w:rsid w:val="00C35865"/>
    <w:rsid w:val="00C36645"/>
    <w:rsid w:val="00C376A7"/>
    <w:rsid w:val="00C37743"/>
    <w:rsid w:val="00C41608"/>
    <w:rsid w:val="00C42760"/>
    <w:rsid w:val="00C450E2"/>
    <w:rsid w:val="00C47816"/>
    <w:rsid w:val="00C478B7"/>
    <w:rsid w:val="00C51A95"/>
    <w:rsid w:val="00C52BAB"/>
    <w:rsid w:val="00C54C83"/>
    <w:rsid w:val="00C56B05"/>
    <w:rsid w:val="00C56FFF"/>
    <w:rsid w:val="00C57773"/>
    <w:rsid w:val="00C60FBB"/>
    <w:rsid w:val="00C61DF8"/>
    <w:rsid w:val="00C62934"/>
    <w:rsid w:val="00C7059C"/>
    <w:rsid w:val="00C70958"/>
    <w:rsid w:val="00C728D6"/>
    <w:rsid w:val="00C72A30"/>
    <w:rsid w:val="00C72E7B"/>
    <w:rsid w:val="00C7360D"/>
    <w:rsid w:val="00C767F9"/>
    <w:rsid w:val="00C77764"/>
    <w:rsid w:val="00C77929"/>
    <w:rsid w:val="00C80AB9"/>
    <w:rsid w:val="00C82749"/>
    <w:rsid w:val="00C82C25"/>
    <w:rsid w:val="00C855D9"/>
    <w:rsid w:val="00C85CA4"/>
    <w:rsid w:val="00C85EAC"/>
    <w:rsid w:val="00C86A86"/>
    <w:rsid w:val="00C86E6F"/>
    <w:rsid w:val="00C9013B"/>
    <w:rsid w:val="00C90335"/>
    <w:rsid w:val="00C91559"/>
    <w:rsid w:val="00C94F27"/>
    <w:rsid w:val="00C95A9B"/>
    <w:rsid w:val="00C95E2F"/>
    <w:rsid w:val="00C96EF9"/>
    <w:rsid w:val="00CA0B5E"/>
    <w:rsid w:val="00CA145D"/>
    <w:rsid w:val="00CA1FDD"/>
    <w:rsid w:val="00CA35C4"/>
    <w:rsid w:val="00CA4208"/>
    <w:rsid w:val="00CB146F"/>
    <w:rsid w:val="00CB189D"/>
    <w:rsid w:val="00CB3766"/>
    <w:rsid w:val="00CB4FD7"/>
    <w:rsid w:val="00CB66E5"/>
    <w:rsid w:val="00CB7601"/>
    <w:rsid w:val="00CB78B2"/>
    <w:rsid w:val="00CB7B2D"/>
    <w:rsid w:val="00CC081C"/>
    <w:rsid w:val="00CC10A6"/>
    <w:rsid w:val="00CC546A"/>
    <w:rsid w:val="00CC5CDE"/>
    <w:rsid w:val="00CC7498"/>
    <w:rsid w:val="00CC7D49"/>
    <w:rsid w:val="00CC7F08"/>
    <w:rsid w:val="00CD08FB"/>
    <w:rsid w:val="00CD0CCC"/>
    <w:rsid w:val="00CD10A5"/>
    <w:rsid w:val="00CD126F"/>
    <w:rsid w:val="00CD18F6"/>
    <w:rsid w:val="00CD26E5"/>
    <w:rsid w:val="00CD2E7B"/>
    <w:rsid w:val="00CD3F2E"/>
    <w:rsid w:val="00CD52E4"/>
    <w:rsid w:val="00CD7464"/>
    <w:rsid w:val="00CD7D17"/>
    <w:rsid w:val="00CD7E7E"/>
    <w:rsid w:val="00CE013E"/>
    <w:rsid w:val="00CE1040"/>
    <w:rsid w:val="00CE1493"/>
    <w:rsid w:val="00CE3459"/>
    <w:rsid w:val="00CE437C"/>
    <w:rsid w:val="00CE51E6"/>
    <w:rsid w:val="00CE56DF"/>
    <w:rsid w:val="00CE57D7"/>
    <w:rsid w:val="00CE63A3"/>
    <w:rsid w:val="00CE7317"/>
    <w:rsid w:val="00CF0EF4"/>
    <w:rsid w:val="00CF1C2B"/>
    <w:rsid w:val="00CF2C7F"/>
    <w:rsid w:val="00CF43E4"/>
    <w:rsid w:val="00CF5088"/>
    <w:rsid w:val="00CF5B0E"/>
    <w:rsid w:val="00CF650C"/>
    <w:rsid w:val="00CF6E47"/>
    <w:rsid w:val="00CF70F0"/>
    <w:rsid w:val="00D0282A"/>
    <w:rsid w:val="00D0393A"/>
    <w:rsid w:val="00D044E8"/>
    <w:rsid w:val="00D1009A"/>
    <w:rsid w:val="00D11744"/>
    <w:rsid w:val="00D1185B"/>
    <w:rsid w:val="00D11F1B"/>
    <w:rsid w:val="00D128D5"/>
    <w:rsid w:val="00D12A8D"/>
    <w:rsid w:val="00D1394F"/>
    <w:rsid w:val="00D1436B"/>
    <w:rsid w:val="00D14839"/>
    <w:rsid w:val="00D14AB4"/>
    <w:rsid w:val="00D14C5A"/>
    <w:rsid w:val="00D14CDE"/>
    <w:rsid w:val="00D15ACF"/>
    <w:rsid w:val="00D1692D"/>
    <w:rsid w:val="00D2059D"/>
    <w:rsid w:val="00D20AB1"/>
    <w:rsid w:val="00D22AA2"/>
    <w:rsid w:val="00D23501"/>
    <w:rsid w:val="00D236E1"/>
    <w:rsid w:val="00D240C3"/>
    <w:rsid w:val="00D24189"/>
    <w:rsid w:val="00D258C5"/>
    <w:rsid w:val="00D31544"/>
    <w:rsid w:val="00D337E2"/>
    <w:rsid w:val="00D35D03"/>
    <w:rsid w:val="00D377C0"/>
    <w:rsid w:val="00D40BEE"/>
    <w:rsid w:val="00D40C3E"/>
    <w:rsid w:val="00D42300"/>
    <w:rsid w:val="00D43640"/>
    <w:rsid w:val="00D4406C"/>
    <w:rsid w:val="00D44BA6"/>
    <w:rsid w:val="00D4625D"/>
    <w:rsid w:val="00D47B9A"/>
    <w:rsid w:val="00D5180D"/>
    <w:rsid w:val="00D539AD"/>
    <w:rsid w:val="00D54377"/>
    <w:rsid w:val="00D54914"/>
    <w:rsid w:val="00D577A3"/>
    <w:rsid w:val="00D601D9"/>
    <w:rsid w:val="00D60529"/>
    <w:rsid w:val="00D61840"/>
    <w:rsid w:val="00D619F6"/>
    <w:rsid w:val="00D61E9B"/>
    <w:rsid w:val="00D64A5B"/>
    <w:rsid w:val="00D65AFA"/>
    <w:rsid w:val="00D66AF9"/>
    <w:rsid w:val="00D70AE4"/>
    <w:rsid w:val="00D72234"/>
    <w:rsid w:val="00D72836"/>
    <w:rsid w:val="00D73747"/>
    <w:rsid w:val="00D73763"/>
    <w:rsid w:val="00D73C2B"/>
    <w:rsid w:val="00D73D57"/>
    <w:rsid w:val="00D73F30"/>
    <w:rsid w:val="00D74446"/>
    <w:rsid w:val="00D75356"/>
    <w:rsid w:val="00D77BCE"/>
    <w:rsid w:val="00D83352"/>
    <w:rsid w:val="00D83889"/>
    <w:rsid w:val="00D84758"/>
    <w:rsid w:val="00D85949"/>
    <w:rsid w:val="00D8648B"/>
    <w:rsid w:val="00D90CA9"/>
    <w:rsid w:val="00D91D0C"/>
    <w:rsid w:val="00D9233E"/>
    <w:rsid w:val="00D93287"/>
    <w:rsid w:val="00D940AA"/>
    <w:rsid w:val="00D94973"/>
    <w:rsid w:val="00D964B2"/>
    <w:rsid w:val="00D9720D"/>
    <w:rsid w:val="00D977D9"/>
    <w:rsid w:val="00DA01E7"/>
    <w:rsid w:val="00DA0908"/>
    <w:rsid w:val="00DA0E6A"/>
    <w:rsid w:val="00DA1251"/>
    <w:rsid w:val="00DA1764"/>
    <w:rsid w:val="00DA2859"/>
    <w:rsid w:val="00DA2ED2"/>
    <w:rsid w:val="00DA3DD6"/>
    <w:rsid w:val="00DA3E82"/>
    <w:rsid w:val="00DA579B"/>
    <w:rsid w:val="00DA5A37"/>
    <w:rsid w:val="00DB0726"/>
    <w:rsid w:val="00DB1A12"/>
    <w:rsid w:val="00DB22DA"/>
    <w:rsid w:val="00DB3A61"/>
    <w:rsid w:val="00DB3F29"/>
    <w:rsid w:val="00DB4B07"/>
    <w:rsid w:val="00DB50B2"/>
    <w:rsid w:val="00DB5FD2"/>
    <w:rsid w:val="00DB6771"/>
    <w:rsid w:val="00DB732C"/>
    <w:rsid w:val="00DC073D"/>
    <w:rsid w:val="00DC2E13"/>
    <w:rsid w:val="00DC35D7"/>
    <w:rsid w:val="00DC6524"/>
    <w:rsid w:val="00DC6C32"/>
    <w:rsid w:val="00DC73FD"/>
    <w:rsid w:val="00DC783F"/>
    <w:rsid w:val="00DC7972"/>
    <w:rsid w:val="00DC7975"/>
    <w:rsid w:val="00DC7D70"/>
    <w:rsid w:val="00DD144A"/>
    <w:rsid w:val="00DD1450"/>
    <w:rsid w:val="00DD1BCE"/>
    <w:rsid w:val="00DD1C37"/>
    <w:rsid w:val="00DD3432"/>
    <w:rsid w:val="00DD35D7"/>
    <w:rsid w:val="00DD4BFA"/>
    <w:rsid w:val="00DD4C3B"/>
    <w:rsid w:val="00DD61E1"/>
    <w:rsid w:val="00DD7460"/>
    <w:rsid w:val="00DE0438"/>
    <w:rsid w:val="00DE067B"/>
    <w:rsid w:val="00DE06D6"/>
    <w:rsid w:val="00DE0F9F"/>
    <w:rsid w:val="00DE25C3"/>
    <w:rsid w:val="00DE2DDE"/>
    <w:rsid w:val="00DE361F"/>
    <w:rsid w:val="00DE3AD8"/>
    <w:rsid w:val="00DE518A"/>
    <w:rsid w:val="00DE525A"/>
    <w:rsid w:val="00DE6210"/>
    <w:rsid w:val="00DE76F2"/>
    <w:rsid w:val="00DE7750"/>
    <w:rsid w:val="00DF0938"/>
    <w:rsid w:val="00DF0DF4"/>
    <w:rsid w:val="00DF1189"/>
    <w:rsid w:val="00DF157F"/>
    <w:rsid w:val="00DF462C"/>
    <w:rsid w:val="00DF4E96"/>
    <w:rsid w:val="00DF4FE9"/>
    <w:rsid w:val="00DF63D0"/>
    <w:rsid w:val="00DF7007"/>
    <w:rsid w:val="00DF738D"/>
    <w:rsid w:val="00DF786C"/>
    <w:rsid w:val="00E03396"/>
    <w:rsid w:val="00E06032"/>
    <w:rsid w:val="00E07E59"/>
    <w:rsid w:val="00E1056B"/>
    <w:rsid w:val="00E109BC"/>
    <w:rsid w:val="00E10F1C"/>
    <w:rsid w:val="00E114BC"/>
    <w:rsid w:val="00E11ECB"/>
    <w:rsid w:val="00E14085"/>
    <w:rsid w:val="00E14D2D"/>
    <w:rsid w:val="00E14EF0"/>
    <w:rsid w:val="00E160C4"/>
    <w:rsid w:val="00E16E6B"/>
    <w:rsid w:val="00E20179"/>
    <w:rsid w:val="00E20DD3"/>
    <w:rsid w:val="00E2144E"/>
    <w:rsid w:val="00E23C93"/>
    <w:rsid w:val="00E23D21"/>
    <w:rsid w:val="00E2418F"/>
    <w:rsid w:val="00E25A4B"/>
    <w:rsid w:val="00E26FAC"/>
    <w:rsid w:val="00E27AF4"/>
    <w:rsid w:val="00E27C8E"/>
    <w:rsid w:val="00E31ACE"/>
    <w:rsid w:val="00E31B8A"/>
    <w:rsid w:val="00E33576"/>
    <w:rsid w:val="00E335A8"/>
    <w:rsid w:val="00E33A77"/>
    <w:rsid w:val="00E33DFA"/>
    <w:rsid w:val="00E34598"/>
    <w:rsid w:val="00E37775"/>
    <w:rsid w:val="00E37BEB"/>
    <w:rsid w:val="00E40FD9"/>
    <w:rsid w:val="00E42D1B"/>
    <w:rsid w:val="00E456D8"/>
    <w:rsid w:val="00E45917"/>
    <w:rsid w:val="00E4720B"/>
    <w:rsid w:val="00E479F8"/>
    <w:rsid w:val="00E504AA"/>
    <w:rsid w:val="00E50A39"/>
    <w:rsid w:val="00E5193E"/>
    <w:rsid w:val="00E51F77"/>
    <w:rsid w:val="00E5237C"/>
    <w:rsid w:val="00E52910"/>
    <w:rsid w:val="00E53FED"/>
    <w:rsid w:val="00E572F4"/>
    <w:rsid w:val="00E57ECA"/>
    <w:rsid w:val="00E6194C"/>
    <w:rsid w:val="00E65ADD"/>
    <w:rsid w:val="00E65F78"/>
    <w:rsid w:val="00E67121"/>
    <w:rsid w:val="00E70EAA"/>
    <w:rsid w:val="00E725C1"/>
    <w:rsid w:val="00E74A5B"/>
    <w:rsid w:val="00E74E32"/>
    <w:rsid w:val="00E77AA3"/>
    <w:rsid w:val="00E8005D"/>
    <w:rsid w:val="00E80C0D"/>
    <w:rsid w:val="00E81CC2"/>
    <w:rsid w:val="00E8238C"/>
    <w:rsid w:val="00E82F46"/>
    <w:rsid w:val="00E8336F"/>
    <w:rsid w:val="00E83AD0"/>
    <w:rsid w:val="00E83AD2"/>
    <w:rsid w:val="00E83D9A"/>
    <w:rsid w:val="00E859DC"/>
    <w:rsid w:val="00E90975"/>
    <w:rsid w:val="00E90AAD"/>
    <w:rsid w:val="00E92615"/>
    <w:rsid w:val="00E9320A"/>
    <w:rsid w:val="00E942F4"/>
    <w:rsid w:val="00E9447A"/>
    <w:rsid w:val="00E9467F"/>
    <w:rsid w:val="00E9469F"/>
    <w:rsid w:val="00EA00F1"/>
    <w:rsid w:val="00EA06CE"/>
    <w:rsid w:val="00EA0A9E"/>
    <w:rsid w:val="00EA1418"/>
    <w:rsid w:val="00EA2E93"/>
    <w:rsid w:val="00EA30DF"/>
    <w:rsid w:val="00EA3AE0"/>
    <w:rsid w:val="00EA3DE8"/>
    <w:rsid w:val="00EA5F39"/>
    <w:rsid w:val="00EA5F4F"/>
    <w:rsid w:val="00EA5F98"/>
    <w:rsid w:val="00EA60B6"/>
    <w:rsid w:val="00EA6907"/>
    <w:rsid w:val="00EB009F"/>
    <w:rsid w:val="00EB076B"/>
    <w:rsid w:val="00EB0B62"/>
    <w:rsid w:val="00EB0DDA"/>
    <w:rsid w:val="00EB14B9"/>
    <w:rsid w:val="00EB289F"/>
    <w:rsid w:val="00EB334B"/>
    <w:rsid w:val="00EB5643"/>
    <w:rsid w:val="00EB736F"/>
    <w:rsid w:val="00EB73EE"/>
    <w:rsid w:val="00EC1713"/>
    <w:rsid w:val="00EC18ED"/>
    <w:rsid w:val="00EC1DDF"/>
    <w:rsid w:val="00EC2BC7"/>
    <w:rsid w:val="00EC3EA8"/>
    <w:rsid w:val="00EC44C3"/>
    <w:rsid w:val="00EC4885"/>
    <w:rsid w:val="00EC4AEE"/>
    <w:rsid w:val="00EC66AC"/>
    <w:rsid w:val="00EC76F1"/>
    <w:rsid w:val="00ED1512"/>
    <w:rsid w:val="00ED415D"/>
    <w:rsid w:val="00ED513E"/>
    <w:rsid w:val="00ED6882"/>
    <w:rsid w:val="00ED6E43"/>
    <w:rsid w:val="00EE223F"/>
    <w:rsid w:val="00EE22D7"/>
    <w:rsid w:val="00EE29FF"/>
    <w:rsid w:val="00EE3C96"/>
    <w:rsid w:val="00EE4086"/>
    <w:rsid w:val="00EE5D7C"/>
    <w:rsid w:val="00EE6199"/>
    <w:rsid w:val="00EE6732"/>
    <w:rsid w:val="00EE6D88"/>
    <w:rsid w:val="00EF0DD0"/>
    <w:rsid w:val="00EF12C1"/>
    <w:rsid w:val="00EF4109"/>
    <w:rsid w:val="00EF599E"/>
    <w:rsid w:val="00EF7DED"/>
    <w:rsid w:val="00F02B54"/>
    <w:rsid w:val="00F03DB1"/>
    <w:rsid w:val="00F07DA1"/>
    <w:rsid w:val="00F1086B"/>
    <w:rsid w:val="00F12EB2"/>
    <w:rsid w:val="00F133DB"/>
    <w:rsid w:val="00F1386B"/>
    <w:rsid w:val="00F138CF"/>
    <w:rsid w:val="00F14254"/>
    <w:rsid w:val="00F15982"/>
    <w:rsid w:val="00F17CE3"/>
    <w:rsid w:val="00F2014C"/>
    <w:rsid w:val="00F229B5"/>
    <w:rsid w:val="00F247ED"/>
    <w:rsid w:val="00F24AA1"/>
    <w:rsid w:val="00F24FDF"/>
    <w:rsid w:val="00F26108"/>
    <w:rsid w:val="00F261B5"/>
    <w:rsid w:val="00F26851"/>
    <w:rsid w:val="00F27B5A"/>
    <w:rsid w:val="00F27C45"/>
    <w:rsid w:val="00F30579"/>
    <w:rsid w:val="00F31F7D"/>
    <w:rsid w:val="00F31FC2"/>
    <w:rsid w:val="00F34FA0"/>
    <w:rsid w:val="00F368B5"/>
    <w:rsid w:val="00F37A3D"/>
    <w:rsid w:val="00F4175E"/>
    <w:rsid w:val="00F42C60"/>
    <w:rsid w:val="00F431F3"/>
    <w:rsid w:val="00F44A83"/>
    <w:rsid w:val="00F455E8"/>
    <w:rsid w:val="00F47037"/>
    <w:rsid w:val="00F4719E"/>
    <w:rsid w:val="00F517C2"/>
    <w:rsid w:val="00F522C1"/>
    <w:rsid w:val="00F5230E"/>
    <w:rsid w:val="00F537A8"/>
    <w:rsid w:val="00F55601"/>
    <w:rsid w:val="00F56E9B"/>
    <w:rsid w:val="00F56FE5"/>
    <w:rsid w:val="00F57497"/>
    <w:rsid w:val="00F60D8E"/>
    <w:rsid w:val="00F626A8"/>
    <w:rsid w:val="00F63059"/>
    <w:rsid w:val="00F636B9"/>
    <w:rsid w:val="00F63E58"/>
    <w:rsid w:val="00F67E02"/>
    <w:rsid w:val="00F70BA5"/>
    <w:rsid w:val="00F710E3"/>
    <w:rsid w:val="00F715E2"/>
    <w:rsid w:val="00F72D23"/>
    <w:rsid w:val="00F7384C"/>
    <w:rsid w:val="00F74484"/>
    <w:rsid w:val="00F75414"/>
    <w:rsid w:val="00F8164D"/>
    <w:rsid w:val="00F824C4"/>
    <w:rsid w:val="00F8403C"/>
    <w:rsid w:val="00F85344"/>
    <w:rsid w:val="00F85365"/>
    <w:rsid w:val="00F85858"/>
    <w:rsid w:val="00F875E4"/>
    <w:rsid w:val="00F87605"/>
    <w:rsid w:val="00F901A1"/>
    <w:rsid w:val="00F90AB6"/>
    <w:rsid w:val="00F90CD2"/>
    <w:rsid w:val="00F91487"/>
    <w:rsid w:val="00F92CD7"/>
    <w:rsid w:val="00F94F7E"/>
    <w:rsid w:val="00F96C27"/>
    <w:rsid w:val="00F975D3"/>
    <w:rsid w:val="00FA01EE"/>
    <w:rsid w:val="00FA0C45"/>
    <w:rsid w:val="00FA26C8"/>
    <w:rsid w:val="00FA506B"/>
    <w:rsid w:val="00FA6276"/>
    <w:rsid w:val="00FA6E0C"/>
    <w:rsid w:val="00FB02CC"/>
    <w:rsid w:val="00FB092C"/>
    <w:rsid w:val="00FB1620"/>
    <w:rsid w:val="00FB1626"/>
    <w:rsid w:val="00FB30B3"/>
    <w:rsid w:val="00FB48D1"/>
    <w:rsid w:val="00FB4C6A"/>
    <w:rsid w:val="00FB5160"/>
    <w:rsid w:val="00FB51FC"/>
    <w:rsid w:val="00FB5502"/>
    <w:rsid w:val="00FB662E"/>
    <w:rsid w:val="00FB6929"/>
    <w:rsid w:val="00FC016C"/>
    <w:rsid w:val="00FC0F6F"/>
    <w:rsid w:val="00FC1AC7"/>
    <w:rsid w:val="00FC25AC"/>
    <w:rsid w:val="00FC3015"/>
    <w:rsid w:val="00FC47FC"/>
    <w:rsid w:val="00FC52E3"/>
    <w:rsid w:val="00FC7410"/>
    <w:rsid w:val="00FC78AF"/>
    <w:rsid w:val="00FC79C8"/>
    <w:rsid w:val="00FD0378"/>
    <w:rsid w:val="00FD2FC6"/>
    <w:rsid w:val="00FD55B6"/>
    <w:rsid w:val="00FD5B32"/>
    <w:rsid w:val="00FD78C5"/>
    <w:rsid w:val="00FD7B3F"/>
    <w:rsid w:val="00FE06F4"/>
    <w:rsid w:val="00FE0E45"/>
    <w:rsid w:val="00FE16BE"/>
    <w:rsid w:val="00FE49B1"/>
    <w:rsid w:val="00FF0D14"/>
    <w:rsid w:val="00FF1106"/>
    <w:rsid w:val="00FF1FEE"/>
    <w:rsid w:val="00FF2168"/>
    <w:rsid w:val="00FF3962"/>
    <w:rsid w:val="00FF4688"/>
    <w:rsid w:val="00FF507D"/>
    <w:rsid w:val="00FF65E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B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2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TableNormal"/>
    <w:uiPriority w:val="60"/>
    <w:rsid w:val="00DF4FE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60"/>
    <w:rsid w:val="00DF4FE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ListParagraph">
    <w:name w:val="List Paragraph"/>
    <w:basedOn w:val="Normal"/>
    <w:uiPriority w:val="34"/>
    <w:qFormat/>
    <w:rsid w:val="00CB37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1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B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2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TableNormal"/>
    <w:uiPriority w:val="60"/>
    <w:rsid w:val="00DF4FE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60"/>
    <w:rsid w:val="00DF4FE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ListParagraph">
    <w:name w:val="List Paragraph"/>
    <w:basedOn w:val="Normal"/>
    <w:uiPriority w:val="34"/>
    <w:qFormat/>
    <w:rsid w:val="00CB37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1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uabaa1\LOCALS~1\Temp\notesB6954C\~328454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0149-112C-48D0-8B04-7E79E264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~3284540</Template>
  <TotalTime>338</TotalTime>
  <Pages>10</Pages>
  <Words>3795</Words>
  <Characters>21637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25382</CharactersWithSpaces>
  <SharedDoc>false</SharedDoc>
  <HLinks>
    <vt:vector size="6" baseType="variant">
      <vt:variant>
        <vt:i4>4522088</vt:i4>
      </vt:variant>
      <vt:variant>
        <vt:i4>3</vt:i4>
      </vt:variant>
      <vt:variant>
        <vt:i4>0</vt:i4>
      </vt:variant>
      <vt:variant>
        <vt:i4>5</vt:i4>
      </vt:variant>
      <vt:variant>
        <vt:lpwstr>mailto:ogordienko@raiffeisen.ru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BAYKOVA Anastasia</dc:creator>
  <cp:lastModifiedBy>ATOMAS Natalya</cp:lastModifiedBy>
  <cp:revision>79</cp:revision>
  <cp:lastPrinted>2016-05-30T09:14:00Z</cp:lastPrinted>
  <dcterms:created xsi:type="dcterms:W3CDTF">2016-05-27T10:37:00Z</dcterms:created>
  <dcterms:modified xsi:type="dcterms:W3CDTF">2016-05-30T12:27:00Z</dcterms:modified>
</cp:coreProperties>
</file>